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14" w:rsidRPr="0011768C" w:rsidRDefault="006C2782" w:rsidP="00D80B29">
      <w:pPr>
        <w:overflowPunct w:val="0"/>
        <w:autoSpaceDE w:val="0"/>
        <w:autoSpaceDN w:val="0"/>
        <w:adjustRightInd w:val="0"/>
        <w:spacing w:line="360" w:lineRule="auto"/>
        <w:ind w:left="32"/>
        <w:jc w:val="center"/>
        <w:textAlignment w:val="baseline"/>
        <w:rPr>
          <w:rFonts w:cs="David"/>
          <w:szCs w:val="24"/>
          <w:rtl/>
          <w:lang w:eastAsia="en-US"/>
        </w:rPr>
      </w:pPr>
      <w:r>
        <w:rPr>
          <w:rFonts w:hint="cs"/>
          <w:b/>
          <w:bCs/>
          <w:sz w:val="28"/>
          <w:szCs w:val="28"/>
          <w:u w:val="single"/>
          <w:rtl/>
          <w:lang w:eastAsia="en-US"/>
        </w:rPr>
        <w:t>אדון/גב'________</w:t>
      </w:r>
      <w:r w:rsidR="00E50114">
        <w:rPr>
          <w:rFonts w:hint="cs"/>
          <w:b/>
          <w:bCs/>
          <w:sz w:val="28"/>
          <w:szCs w:val="28"/>
          <w:u w:val="single"/>
          <w:rtl/>
          <w:lang w:eastAsia="en-US"/>
        </w:rPr>
        <w:t xml:space="preserve"> </w:t>
      </w:r>
      <w:r w:rsidR="00E50114" w:rsidRPr="0011768C">
        <w:rPr>
          <w:rFonts w:hint="cs"/>
          <w:b/>
          <w:bCs/>
          <w:sz w:val="28"/>
          <w:szCs w:val="28"/>
          <w:u w:val="single"/>
          <w:rtl/>
          <w:lang w:eastAsia="en-US"/>
        </w:rPr>
        <w:t>- התחייבות לעניין אי פעולה בניגוד ענ</w:t>
      </w:r>
      <w:r w:rsidR="00E50114">
        <w:rPr>
          <w:rFonts w:hint="cs"/>
          <w:b/>
          <w:bCs/>
          <w:sz w:val="28"/>
          <w:szCs w:val="28"/>
          <w:u w:val="single"/>
          <w:rtl/>
          <w:lang w:eastAsia="en-US"/>
        </w:rPr>
        <w:t>י</w:t>
      </w:r>
      <w:r w:rsidR="00E50114" w:rsidRPr="0011768C">
        <w:rPr>
          <w:rFonts w:hint="cs"/>
          <w:b/>
          <w:bCs/>
          <w:sz w:val="28"/>
          <w:szCs w:val="28"/>
          <w:u w:val="single"/>
          <w:rtl/>
          <w:lang w:eastAsia="en-US"/>
        </w:rPr>
        <w:t xml:space="preserve">ינים והתחייבות לשמירה על סודיות </w:t>
      </w:r>
      <w:r w:rsidR="00D80B29">
        <w:rPr>
          <w:rFonts w:hint="cs"/>
          <w:b/>
          <w:bCs/>
          <w:sz w:val="28"/>
          <w:szCs w:val="28"/>
          <w:u w:val="single"/>
          <w:rtl/>
          <w:lang w:eastAsia="en-US"/>
        </w:rPr>
        <w:t>כנציג/ת</w:t>
      </w:r>
      <w:r>
        <w:rPr>
          <w:rFonts w:hint="cs"/>
          <w:b/>
          <w:bCs/>
          <w:sz w:val="28"/>
          <w:szCs w:val="28"/>
          <w:u w:val="single"/>
          <w:rtl/>
          <w:lang w:eastAsia="en-US"/>
        </w:rPr>
        <w:t xml:space="preserve"> המתכננים והאדריכלים</w:t>
      </w:r>
      <w:r w:rsidR="00E50114" w:rsidRPr="0011768C">
        <w:rPr>
          <w:rFonts w:hint="cs"/>
          <w:b/>
          <w:bCs/>
          <w:sz w:val="28"/>
          <w:szCs w:val="28"/>
          <w:u w:val="single"/>
          <w:rtl/>
          <w:lang w:eastAsia="en-US"/>
        </w:rPr>
        <w:t xml:space="preserve"> בו</w:t>
      </w:r>
      <w:r w:rsidR="00E50114">
        <w:rPr>
          <w:rFonts w:hint="cs"/>
          <w:b/>
          <w:bCs/>
          <w:sz w:val="28"/>
          <w:szCs w:val="28"/>
          <w:u w:val="single"/>
          <w:rtl/>
          <w:lang w:eastAsia="en-US"/>
        </w:rPr>
        <w:t>ו</w:t>
      </w:r>
      <w:r w:rsidR="00D80B29">
        <w:rPr>
          <w:rFonts w:hint="cs"/>
          <w:b/>
          <w:bCs/>
          <w:sz w:val="28"/>
          <w:szCs w:val="28"/>
          <w:u w:val="single"/>
          <w:rtl/>
          <w:lang w:eastAsia="en-US"/>
        </w:rPr>
        <w:t xml:space="preserve">עדת </w:t>
      </w:r>
      <w:r w:rsidR="00CC1E50">
        <w:rPr>
          <w:rFonts w:hint="cs"/>
          <w:b/>
          <w:bCs/>
          <w:sz w:val="28"/>
          <w:szCs w:val="28"/>
          <w:u w:val="single"/>
          <w:rtl/>
          <w:lang w:eastAsia="en-US"/>
        </w:rPr>
        <w:t>ערר</w:t>
      </w:r>
      <w:r w:rsidR="002E6B3C">
        <w:rPr>
          <w:rFonts w:hint="cs"/>
          <w:b/>
          <w:bCs/>
          <w:sz w:val="28"/>
          <w:szCs w:val="28"/>
          <w:u w:val="single"/>
          <w:rtl/>
          <w:lang w:eastAsia="en-US"/>
        </w:rPr>
        <w:t>/מחוזית</w:t>
      </w:r>
      <w:r w:rsidR="00CC1E50">
        <w:rPr>
          <w:rFonts w:hint="cs"/>
          <w:b/>
          <w:bCs/>
          <w:sz w:val="28"/>
          <w:szCs w:val="28"/>
          <w:u w:val="single"/>
          <w:rtl/>
          <w:lang w:eastAsia="en-US"/>
        </w:rPr>
        <w:t xml:space="preserve"> </w:t>
      </w:r>
      <w:r w:rsidR="00D80B29">
        <w:rPr>
          <w:rFonts w:hint="cs"/>
          <w:b/>
          <w:bCs/>
          <w:sz w:val="28"/>
          <w:szCs w:val="28"/>
          <w:u w:val="single"/>
          <w:rtl/>
          <w:lang w:eastAsia="en-US"/>
        </w:rPr>
        <w:t>במחוז ______</w:t>
      </w:r>
      <w:r w:rsidR="00E50114" w:rsidRPr="0011768C">
        <w:rPr>
          <w:rFonts w:hint="cs"/>
          <w:b/>
          <w:bCs/>
          <w:sz w:val="28"/>
          <w:szCs w:val="28"/>
          <w:u w:val="single"/>
          <w:rtl/>
          <w:lang w:eastAsia="en-US"/>
        </w:rPr>
        <w:t xml:space="preserve">לפי סעיף </w:t>
      </w:r>
      <w:r w:rsidR="00CC1E50">
        <w:rPr>
          <w:rFonts w:hint="cs"/>
          <w:b/>
          <w:bCs/>
          <w:sz w:val="28"/>
          <w:szCs w:val="28"/>
          <w:u w:val="single"/>
          <w:rtl/>
          <w:lang w:eastAsia="en-US"/>
        </w:rPr>
        <w:t>12</w:t>
      </w:r>
      <w:r w:rsidR="00D80B29">
        <w:rPr>
          <w:rFonts w:hint="cs"/>
          <w:b/>
          <w:bCs/>
          <w:sz w:val="28"/>
          <w:szCs w:val="28"/>
          <w:u w:val="single"/>
          <w:rtl/>
          <w:lang w:eastAsia="en-US"/>
        </w:rPr>
        <w:t>א</w:t>
      </w:r>
      <w:r w:rsidR="00E50114" w:rsidRPr="0011768C">
        <w:rPr>
          <w:rFonts w:hint="cs"/>
          <w:b/>
          <w:bCs/>
          <w:sz w:val="28"/>
          <w:szCs w:val="28"/>
          <w:u w:val="single"/>
          <w:rtl/>
          <w:lang w:eastAsia="en-US"/>
        </w:rPr>
        <w:t>(</w:t>
      </w:r>
      <w:r w:rsidR="00D80B29">
        <w:rPr>
          <w:rFonts w:hint="cs"/>
          <w:b/>
          <w:bCs/>
          <w:sz w:val="28"/>
          <w:szCs w:val="28"/>
          <w:u w:val="single"/>
          <w:rtl/>
          <w:lang w:eastAsia="en-US"/>
        </w:rPr>
        <w:t>3</w:t>
      </w:r>
      <w:r w:rsidR="002E6B3C">
        <w:rPr>
          <w:rFonts w:hint="cs"/>
          <w:b/>
          <w:bCs/>
          <w:sz w:val="28"/>
          <w:szCs w:val="28"/>
          <w:u w:val="single"/>
          <w:rtl/>
          <w:lang w:eastAsia="en-US"/>
        </w:rPr>
        <w:t>)/7(א)(13)</w:t>
      </w:r>
      <w:r w:rsidR="00E50114" w:rsidRPr="0011768C">
        <w:rPr>
          <w:rFonts w:hint="cs"/>
          <w:b/>
          <w:bCs/>
          <w:sz w:val="28"/>
          <w:szCs w:val="28"/>
          <w:u w:val="single"/>
          <w:rtl/>
          <w:lang w:eastAsia="en-US"/>
        </w:rPr>
        <w:t xml:space="preserve">לחוק התכנון והבניה, </w:t>
      </w:r>
      <w:proofErr w:type="spellStart"/>
      <w:r w:rsidR="00E50114" w:rsidRPr="0011768C">
        <w:rPr>
          <w:rFonts w:hint="cs"/>
          <w:b/>
          <w:bCs/>
          <w:sz w:val="28"/>
          <w:szCs w:val="28"/>
          <w:u w:val="single"/>
          <w:rtl/>
          <w:lang w:eastAsia="en-US"/>
        </w:rPr>
        <w:t>התשכ"ה</w:t>
      </w:r>
      <w:proofErr w:type="spellEnd"/>
      <w:r w:rsidR="00E50114" w:rsidRPr="0011768C">
        <w:rPr>
          <w:rFonts w:hint="cs"/>
          <w:b/>
          <w:bCs/>
          <w:sz w:val="28"/>
          <w:szCs w:val="28"/>
          <w:u w:val="single"/>
          <w:rtl/>
          <w:lang w:eastAsia="en-US"/>
        </w:rPr>
        <w:t xml:space="preserve"> </w:t>
      </w:r>
      <w:r w:rsidR="00E50114" w:rsidRPr="0011768C">
        <w:rPr>
          <w:b/>
          <w:bCs/>
          <w:sz w:val="28"/>
          <w:szCs w:val="28"/>
          <w:u w:val="single"/>
          <w:rtl/>
          <w:lang w:eastAsia="en-US"/>
        </w:rPr>
        <w:t>–</w:t>
      </w:r>
      <w:r w:rsidR="00E50114" w:rsidRPr="0011768C">
        <w:rPr>
          <w:rFonts w:hint="cs"/>
          <w:b/>
          <w:bCs/>
          <w:sz w:val="28"/>
          <w:szCs w:val="28"/>
          <w:u w:val="single"/>
          <w:rtl/>
          <w:lang w:eastAsia="en-US"/>
        </w:rPr>
        <w:t xml:space="preserve"> 1965</w:t>
      </w:r>
    </w:p>
    <w:p w:rsidR="00E50114" w:rsidRPr="0011768C" w:rsidRDefault="00E50114" w:rsidP="00466960">
      <w:pPr>
        <w:widowControl w:val="0"/>
        <w:spacing w:line="300" w:lineRule="auto"/>
        <w:jc w:val="both"/>
        <w:rPr>
          <w:sz w:val="26"/>
          <w:rtl/>
          <w:lang w:eastAsia="en-US"/>
        </w:rPr>
      </w:pPr>
      <w:r w:rsidRPr="0011768C">
        <w:rPr>
          <w:rFonts w:hint="cs"/>
          <w:sz w:val="26"/>
          <w:rtl/>
          <w:lang w:eastAsia="en-US"/>
        </w:rPr>
        <w:t xml:space="preserve">לנוכח ההצעה </w:t>
      </w:r>
      <w:proofErr w:type="spellStart"/>
      <w:r w:rsidRPr="0011768C">
        <w:rPr>
          <w:rFonts w:hint="cs"/>
          <w:sz w:val="26"/>
          <w:rtl/>
          <w:lang w:eastAsia="en-US"/>
        </w:rPr>
        <w:t>למנותי</w:t>
      </w:r>
      <w:proofErr w:type="spellEnd"/>
      <w:r w:rsidRPr="0011768C">
        <w:rPr>
          <w:rFonts w:hint="cs"/>
          <w:sz w:val="26"/>
          <w:rtl/>
          <w:lang w:eastAsia="en-US"/>
        </w:rPr>
        <w:t xml:space="preserve"> </w:t>
      </w:r>
      <w:r w:rsidR="00D80B29">
        <w:rPr>
          <w:rFonts w:hint="cs"/>
          <w:sz w:val="26"/>
          <w:rtl/>
          <w:lang w:eastAsia="en-US"/>
        </w:rPr>
        <w:t>כנציג/ת המתכננים והאדריכלים</w:t>
      </w:r>
      <w:r w:rsidRPr="0011768C">
        <w:rPr>
          <w:rFonts w:hint="cs"/>
          <w:sz w:val="26"/>
          <w:rtl/>
          <w:lang w:eastAsia="en-US"/>
        </w:rPr>
        <w:t xml:space="preserve"> </w:t>
      </w:r>
      <w:r w:rsidR="00D80B29">
        <w:rPr>
          <w:rFonts w:hint="cs"/>
          <w:sz w:val="26"/>
          <w:rtl/>
          <w:lang w:eastAsia="en-US"/>
        </w:rPr>
        <w:t>בוועדת</w:t>
      </w:r>
      <w:r w:rsidRPr="0011768C">
        <w:rPr>
          <w:rFonts w:hint="cs"/>
          <w:sz w:val="26"/>
          <w:rtl/>
          <w:lang w:eastAsia="en-US"/>
        </w:rPr>
        <w:t xml:space="preserve"> </w:t>
      </w:r>
      <w:r w:rsidR="00D80B29">
        <w:rPr>
          <w:rFonts w:hint="cs"/>
          <w:sz w:val="26"/>
          <w:rtl/>
          <w:lang w:eastAsia="en-US"/>
        </w:rPr>
        <w:t>ערר</w:t>
      </w:r>
      <w:r w:rsidR="00466960">
        <w:rPr>
          <w:rFonts w:hint="cs"/>
          <w:sz w:val="26"/>
          <w:rtl/>
          <w:lang w:eastAsia="en-US"/>
        </w:rPr>
        <w:t xml:space="preserve"> במחוז ______/בוועדה המחוזית </w:t>
      </w:r>
      <w:r w:rsidR="00D80B29">
        <w:rPr>
          <w:rFonts w:hint="cs"/>
          <w:sz w:val="26"/>
          <w:rtl/>
          <w:lang w:eastAsia="en-US"/>
        </w:rPr>
        <w:t xml:space="preserve"> ____</w:t>
      </w:r>
      <w:r w:rsidRPr="0011768C">
        <w:rPr>
          <w:rFonts w:hint="cs"/>
          <w:sz w:val="26"/>
          <w:rtl/>
          <w:lang w:eastAsia="en-US"/>
        </w:rPr>
        <w:t xml:space="preserve"> לפי סעיף </w:t>
      </w:r>
      <w:r w:rsidR="00D80B29">
        <w:rPr>
          <w:rFonts w:hint="cs"/>
          <w:sz w:val="26"/>
          <w:rtl/>
          <w:lang w:eastAsia="en-US"/>
        </w:rPr>
        <w:t>12א</w:t>
      </w:r>
      <w:r w:rsidRPr="0011768C">
        <w:rPr>
          <w:rFonts w:hint="cs"/>
          <w:sz w:val="26"/>
          <w:rtl/>
          <w:lang w:eastAsia="en-US"/>
        </w:rPr>
        <w:t>(</w:t>
      </w:r>
      <w:r w:rsidR="00D80B29">
        <w:rPr>
          <w:rFonts w:hint="cs"/>
          <w:sz w:val="26"/>
          <w:rtl/>
          <w:lang w:eastAsia="en-US"/>
        </w:rPr>
        <w:t>3)</w:t>
      </w:r>
      <w:r w:rsidR="00466960">
        <w:rPr>
          <w:rFonts w:hint="cs"/>
          <w:sz w:val="26"/>
          <w:rtl/>
          <w:lang w:eastAsia="en-US"/>
        </w:rPr>
        <w:t>/ לפי סעיף 7(א)(13)</w:t>
      </w:r>
      <w:r w:rsidRPr="0011768C">
        <w:rPr>
          <w:rFonts w:hint="cs"/>
          <w:sz w:val="26"/>
          <w:rtl/>
          <w:lang w:eastAsia="en-US"/>
        </w:rPr>
        <w:t xml:space="preserve"> לחוק התכנון  והבניה, </w:t>
      </w:r>
      <w:proofErr w:type="spellStart"/>
      <w:r w:rsidRPr="0011768C">
        <w:rPr>
          <w:rFonts w:hint="cs"/>
          <w:sz w:val="26"/>
          <w:rtl/>
          <w:lang w:eastAsia="en-US"/>
        </w:rPr>
        <w:t>התשכ"ה</w:t>
      </w:r>
      <w:proofErr w:type="spellEnd"/>
      <w:r w:rsidRPr="0011768C">
        <w:rPr>
          <w:rFonts w:hint="cs"/>
          <w:sz w:val="26"/>
          <w:rtl/>
          <w:lang w:eastAsia="en-US"/>
        </w:rPr>
        <w:t xml:space="preserve"> </w:t>
      </w:r>
      <w:r w:rsidRPr="0011768C">
        <w:rPr>
          <w:sz w:val="26"/>
          <w:rtl/>
          <w:lang w:eastAsia="en-US"/>
        </w:rPr>
        <w:t>–</w:t>
      </w:r>
      <w:r w:rsidRPr="0011768C">
        <w:rPr>
          <w:rFonts w:hint="cs"/>
          <w:sz w:val="26"/>
          <w:rtl/>
          <w:lang w:eastAsia="en-US"/>
        </w:rPr>
        <w:t xml:space="preserve"> </w:t>
      </w:r>
      <w:r w:rsidR="00466960">
        <w:rPr>
          <w:rFonts w:hint="cs"/>
          <w:sz w:val="26"/>
          <w:rtl/>
          <w:lang w:eastAsia="en-US"/>
        </w:rPr>
        <w:tab/>
      </w:r>
      <w:r w:rsidRPr="0011768C">
        <w:rPr>
          <w:rFonts w:hint="cs"/>
          <w:sz w:val="26"/>
          <w:rtl/>
          <w:lang w:eastAsia="en-US"/>
        </w:rPr>
        <w:t xml:space="preserve">1965 (להלן </w:t>
      </w:r>
      <w:r w:rsidRPr="0011768C">
        <w:rPr>
          <w:sz w:val="26"/>
          <w:rtl/>
          <w:lang w:eastAsia="en-US"/>
        </w:rPr>
        <w:t>–</w:t>
      </w:r>
      <w:r w:rsidRPr="0011768C">
        <w:rPr>
          <w:rFonts w:hint="cs"/>
          <w:sz w:val="26"/>
          <w:rtl/>
          <w:lang w:eastAsia="en-US"/>
        </w:rPr>
        <w:t xml:space="preserve"> </w:t>
      </w:r>
      <w:r w:rsidRPr="0011768C">
        <w:rPr>
          <w:rFonts w:hint="cs"/>
          <w:b/>
          <w:bCs/>
          <w:sz w:val="26"/>
          <w:rtl/>
          <w:lang w:eastAsia="en-US"/>
        </w:rPr>
        <w:t>הוועדה</w:t>
      </w:r>
      <w:r w:rsidRPr="0011768C">
        <w:rPr>
          <w:rFonts w:hint="cs"/>
          <w:sz w:val="26"/>
          <w:rtl/>
          <w:lang w:eastAsia="en-US"/>
        </w:rPr>
        <w:t>), אני מצהיר</w:t>
      </w:r>
      <w:r w:rsidR="00D80B29">
        <w:rPr>
          <w:rFonts w:hint="cs"/>
          <w:sz w:val="26"/>
          <w:rtl/>
          <w:lang w:eastAsia="en-US"/>
        </w:rPr>
        <w:t>/</w:t>
      </w:r>
      <w:r>
        <w:rPr>
          <w:rFonts w:hint="cs"/>
          <w:sz w:val="26"/>
          <w:rtl/>
          <w:lang w:eastAsia="en-US"/>
        </w:rPr>
        <w:t>ה</w:t>
      </w:r>
      <w:r w:rsidRPr="0011768C">
        <w:rPr>
          <w:rFonts w:hint="cs"/>
          <w:sz w:val="26"/>
          <w:rtl/>
          <w:lang w:eastAsia="en-US"/>
        </w:rPr>
        <w:t xml:space="preserve"> </w:t>
      </w:r>
      <w:proofErr w:type="spellStart"/>
      <w:r w:rsidRPr="0011768C">
        <w:rPr>
          <w:rFonts w:hint="cs"/>
          <w:sz w:val="26"/>
          <w:rtl/>
          <w:lang w:eastAsia="en-US"/>
        </w:rPr>
        <w:t>ונות</w:t>
      </w:r>
      <w:r w:rsidR="00D65543">
        <w:rPr>
          <w:rFonts w:hint="cs"/>
          <w:sz w:val="26"/>
          <w:rtl/>
          <w:lang w:eastAsia="en-US"/>
        </w:rPr>
        <w:t>נ</w:t>
      </w:r>
      <w:proofErr w:type="spellEnd"/>
      <w:r w:rsidR="00D80B29">
        <w:rPr>
          <w:rFonts w:hint="cs"/>
          <w:sz w:val="26"/>
          <w:rtl/>
          <w:lang w:eastAsia="en-US"/>
        </w:rPr>
        <w:t>/</w:t>
      </w:r>
      <w:r w:rsidR="00D65543">
        <w:rPr>
          <w:rFonts w:hint="cs"/>
          <w:sz w:val="26"/>
          <w:rtl/>
          <w:lang w:eastAsia="en-US"/>
        </w:rPr>
        <w:t>ת</w:t>
      </w:r>
      <w:r w:rsidRPr="0011768C">
        <w:rPr>
          <w:rFonts w:hint="cs"/>
          <w:sz w:val="26"/>
          <w:rtl/>
          <w:lang w:eastAsia="en-US"/>
        </w:rPr>
        <w:t xml:space="preserve"> את התחייבותי כי במידה ואתמנה לתפקיד זה וכל עוד אכהן בו:</w:t>
      </w:r>
    </w:p>
    <w:p w:rsidR="00E50114" w:rsidRPr="0011768C" w:rsidRDefault="00E50114" w:rsidP="00D80B29">
      <w:pPr>
        <w:widowControl w:val="0"/>
        <w:numPr>
          <w:ilvl w:val="0"/>
          <w:numId w:val="1"/>
        </w:numPr>
        <w:spacing w:line="300" w:lineRule="auto"/>
        <w:jc w:val="both"/>
        <w:rPr>
          <w:sz w:val="26"/>
        </w:rPr>
      </w:pPr>
      <w:r w:rsidRPr="0011768C">
        <w:rPr>
          <w:rFonts w:hint="cs"/>
          <w:sz w:val="26"/>
          <w:rtl/>
        </w:rPr>
        <w:t xml:space="preserve">אני </w:t>
      </w:r>
      <w:r>
        <w:rPr>
          <w:sz w:val="26"/>
          <w:rtl/>
        </w:rPr>
        <w:t>מתחייב</w:t>
      </w:r>
      <w:r w:rsidR="00D80B29">
        <w:rPr>
          <w:rFonts w:hint="cs"/>
          <w:sz w:val="26"/>
          <w:rtl/>
        </w:rPr>
        <w:t>/</w:t>
      </w:r>
      <w:r>
        <w:rPr>
          <w:sz w:val="26"/>
          <w:rtl/>
        </w:rPr>
        <w:t>ת</w:t>
      </w:r>
      <w:r w:rsidRPr="0011768C">
        <w:rPr>
          <w:sz w:val="26"/>
          <w:rtl/>
        </w:rPr>
        <w:t xml:space="preserve"> </w:t>
      </w:r>
      <w:r w:rsidRPr="0011768C">
        <w:rPr>
          <w:rFonts w:hint="cs"/>
          <w:sz w:val="26"/>
          <w:rtl/>
        </w:rPr>
        <w:t xml:space="preserve">כי </w:t>
      </w:r>
      <w:r w:rsidRPr="0011768C">
        <w:rPr>
          <w:sz w:val="26"/>
          <w:rtl/>
        </w:rPr>
        <w:t xml:space="preserve">בתוקף </w:t>
      </w:r>
      <w:r w:rsidRPr="0011768C">
        <w:rPr>
          <w:rFonts w:hint="cs"/>
          <w:sz w:val="26"/>
          <w:rtl/>
        </w:rPr>
        <w:t xml:space="preserve">תפקידי </w:t>
      </w:r>
      <w:r>
        <w:rPr>
          <w:rFonts w:hint="cs"/>
          <w:sz w:val="26"/>
          <w:rtl/>
        </w:rPr>
        <w:t>כנציג</w:t>
      </w:r>
      <w:r w:rsidR="00D80B29">
        <w:rPr>
          <w:rFonts w:hint="cs"/>
          <w:sz w:val="26"/>
          <w:rtl/>
        </w:rPr>
        <w:t>/ת המתכננים והאדריכלים בוועדה</w:t>
      </w:r>
      <w:r w:rsidRPr="0011768C">
        <w:rPr>
          <w:sz w:val="26"/>
          <w:rtl/>
        </w:rPr>
        <w:t xml:space="preserve">, </w:t>
      </w:r>
      <w:r w:rsidRPr="0011768C">
        <w:rPr>
          <w:rFonts w:hint="cs"/>
          <w:sz w:val="26"/>
          <w:rtl/>
        </w:rPr>
        <w:t>אמנע מלקבל החלטות, מ</w:t>
      </w:r>
      <w:r w:rsidRPr="0011768C">
        <w:rPr>
          <w:sz w:val="26"/>
          <w:rtl/>
        </w:rPr>
        <w:t>להשתתף</w:t>
      </w:r>
      <w:r w:rsidRPr="0011768C">
        <w:rPr>
          <w:rFonts w:hint="cs"/>
          <w:sz w:val="26"/>
          <w:rtl/>
        </w:rPr>
        <w:t xml:space="preserve"> בדיונים</w:t>
      </w:r>
      <w:r w:rsidRPr="0011768C">
        <w:rPr>
          <w:sz w:val="26"/>
          <w:rtl/>
        </w:rPr>
        <w:t xml:space="preserve"> או </w:t>
      </w:r>
      <w:r w:rsidRPr="0011768C">
        <w:rPr>
          <w:rFonts w:hint="cs"/>
          <w:sz w:val="26"/>
          <w:rtl/>
        </w:rPr>
        <w:t>מ</w:t>
      </w:r>
      <w:r w:rsidRPr="0011768C">
        <w:rPr>
          <w:sz w:val="26"/>
          <w:rtl/>
        </w:rPr>
        <w:t>לטפל בכל</w:t>
      </w:r>
      <w:r w:rsidRPr="0011768C">
        <w:rPr>
          <w:rFonts w:hint="cs"/>
          <w:sz w:val="26"/>
          <w:rtl/>
        </w:rPr>
        <w:t xml:space="preserve"> </w:t>
      </w:r>
      <w:r w:rsidRPr="0011768C">
        <w:rPr>
          <w:sz w:val="26"/>
          <w:rtl/>
        </w:rPr>
        <w:t>צורה אחרת, במישרין או בעקיפין, בנושאים העלולים להעמידני במצב של חשש לניגוד עניינים, ובפרט בנושאים הקשורים לעניינים הבאים:</w:t>
      </w:r>
    </w:p>
    <w:p w:rsidR="00E50114" w:rsidRPr="0011768C" w:rsidRDefault="00E50114" w:rsidP="00E50114">
      <w:pPr>
        <w:widowControl w:val="0"/>
        <w:numPr>
          <w:ilvl w:val="1"/>
          <w:numId w:val="1"/>
        </w:numPr>
        <w:spacing w:line="300" w:lineRule="auto"/>
        <w:ind w:hanging="225"/>
        <w:jc w:val="both"/>
        <w:rPr>
          <w:sz w:val="26"/>
          <w:lang w:eastAsia="en-US"/>
        </w:rPr>
      </w:pPr>
      <w:r w:rsidRPr="0011768C">
        <w:rPr>
          <w:sz w:val="26"/>
          <w:rtl/>
          <w:lang w:eastAsia="en-US"/>
        </w:rPr>
        <w:t>בענייני האיש</w:t>
      </w:r>
      <w:r w:rsidRPr="0011768C">
        <w:rPr>
          <w:rFonts w:hint="cs"/>
          <w:sz w:val="26"/>
          <w:rtl/>
          <w:lang w:eastAsia="en-US"/>
        </w:rPr>
        <w:t>י</w:t>
      </w:r>
      <w:r w:rsidRPr="0011768C">
        <w:rPr>
          <w:sz w:val="26"/>
          <w:rtl/>
          <w:lang w:eastAsia="en-US"/>
        </w:rPr>
        <w:t>ים;</w:t>
      </w:r>
    </w:p>
    <w:p w:rsidR="00E50114" w:rsidRDefault="00E50114" w:rsidP="00E50114">
      <w:pPr>
        <w:widowControl w:val="0"/>
        <w:numPr>
          <w:ilvl w:val="1"/>
          <w:numId w:val="1"/>
        </w:numPr>
        <w:spacing w:line="300" w:lineRule="auto"/>
        <w:ind w:hanging="225"/>
        <w:jc w:val="both"/>
        <w:rPr>
          <w:sz w:val="26"/>
          <w:lang w:eastAsia="en-US"/>
        </w:rPr>
      </w:pPr>
      <w:r w:rsidRPr="0011768C">
        <w:rPr>
          <w:sz w:val="26"/>
          <w:rtl/>
          <w:lang w:eastAsia="en-US"/>
        </w:rPr>
        <w:t>בענייני קרובי משפחתי (לעניין זה - "</w:t>
      </w:r>
      <w:r w:rsidRPr="0011768C">
        <w:rPr>
          <w:b/>
          <w:bCs/>
          <w:sz w:val="26"/>
          <w:rtl/>
          <w:lang w:eastAsia="en-US"/>
        </w:rPr>
        <w:t>קרבה משפחתית</w:t>
      </w:r>
      <w:r w:rsidRPr="0011768C">
        <w:rPr>
          <w:sz w:val="26"/>
          <w:rtl/>
          <w:lang w:eastAsia="en-US"/>
        </w:rPr>
        <w:t>" - לרבות קרבה משפחתית חורגת או הנוצרת עקב אימוץ</w:t>
      </w:r>
      <w:r w:rsidRPr="0011768C">
        <w:rPr>
          <w:rFonts w:hint="cs"/>
          <w:sz w:val="26"/>
          <w:rtl/>
          <w:lang w:eastAsia="en-US"/>
        </w:rPr>
        <w:t xml:space="preserve"> או אומנה</w:t>
      </w:r>
      <w:r w:rsidRPr="0011768C">
        <w:rPr>
          <w:sz w:val="26"/>
          <w:rtl/>
          <w:lang w:eastAsia="en-US"/>
        </w:rPr>
        <w:t>; "</w:t>
      </w:r>
      <w:r w:rsidRPr="0011768C">
        <w:rPr>
          <w:b/>
          <w:bCs/>
          <w:sz w:val="26"/>
          <w:rtl/>
          <w:lang w:eastAsia="en-US"/>
        </w:rPr>
        <w:t>קרוב משפחה</w:t>
      </w:r>
      <w:r w:rsidRPr="0011768C">
        <w:rPr>
          <w:sz w:val="26"/>
          <w:rtl/>
          <w:lang w:eastAsia="en-US"/>
        </w:rPr>
        <w:t>" – בן</w:t>
      </w:r>
      <w:r w:rsidRPr="0011768C">
        <w:rPr>
          <w:rFonts w:hint="cs"/>
          <w:sz w:val="26"/>
          <w:rtl/>
          <w:lang w:eastAsia="en-US"/>
        </w:rPr>
        <w:t xml:space="preserve"> או בת</w:t>
      </w:r>
      <w:r w:rsidRPr="0011768C">
        <w:rPr>
          <w:sz w:val="26"/>
          <w:rtl/>
          <w:lang w:eastAsia="en-US"/>
        </w:rPr>
        <w:t>-זוג</w:t>
      </w:r>
      <w:r w:rsidRPr="0011768C">
        <w:rPr>
          <w:rFonts w:hint="cs"/>
          <w:sz w:val="26"/>
          <w:rtl/>
          <w:lang w:eastAsia="en-US"/>
        </w:rPr>
        <w:t xml:space="preserve"> (לרבות ידוע בציבור)</w:t>
      </w:r>
      <w:r w:rsidRPr="0011768C">
        <w:rPr>
          <w:sz w:val="26"/>
          <w:rtl/>
          <w:lang w:eastAsia="en-US"/>
        </w:rPr>
        <w:t>, הורה,</w:t>
      </w:r>
      <w:r w:rsidRPr="0011768C">
        <w:rPr>
          <w:rFonts w:hint="cs"/>
          <w:sz w:val="26"/>
          <w:rtl/>
          <w:lang w:eastAsia="en-US"/>
        </w:rPr>
        <w:t xml:space="preserve"> הורי הורה,</w:t>
      </w:r>
      <w:r w:rsidRPr="0011768C">
        <w:rPr>
          <w:sz w:val="26"/>
          <w:rtl/>
          <w:lang w:eastAsia="en-US"/>
        </w:rPr>
        <w:t xml:space="preserve"> בן, בת, אח, אחות, גיס, גיסה, דוד, דודה, </w:t>
      </w:r>
      <w:r w:rsidRPr="0011768C">
        <w:rPr>
          <w:rFonts w:hint="cs"/>
          <w:sz w:val="26"/>
          <w:rtl/>
          <w:lang w:eastAsia="en-US"/>
        </w:rPr>
        <w:t>אחיין, אחיינית,</w:t>
      </w:r>
      <w:r w:rsidRPr="0011768C">
        <w:rPr>
          <w:sz w:val="26"/>
          <w:rtl/>
          <w:lang w:eastAsia="en-US"/>
        </w:rPr>
        <w:t xml:space="preserve"> חותן, חותנת, חם, חמות, חתן, כלה, נכד</w:t>
      </w:r>
      <w:r w:rsidRPr="0011768C">
        <w:rPr>
          <w:rFonts w:hint="cs"/>
          <w:sz w:val="26"/>
          <w:rtl/>
          <w:lang w:eastAsia="en-US"/>
        </w:rPr>
        <w:t xml:space="preserve">, </w:t>
      </w:r>
      <w:r w:rsidRPr="0011768C">
        <w:rPr>
          <w:sz w:val="26"/>
          <w:rtl/>
          <w:lang w:eastAsia="en-US"/>
        </w:rPr>
        <w:t>נכדה</w:t>
      </w:r>
      <w:r w:rsidRPr="0011768C">
        <w:rPr>
          <w:rFonts w:hint="cs"/>
          <w:sz w:val="26"/>
          <w:rtl/>
          <w:lang w:eastAsia="en-US"/>
        </w:rPr>
        <w:t>, בן דוד, בת דוד</w:t>
      </w:r>
      <w:r w:rsidRPr="0011768C">
        <w:rPr>
          <w:sz w:val="26"/>
          <w:rtl/>
          <w:lang w:eastAsia="en-US"/>
        </w:rPr>
        <w:t>);</w:t>
      </w:r>
    </w:p>
    <w:p w:rsidR="003E45D5" w:rsidRPr="00466960" w:rsidRDefault="003E45D5" w:rsidP="003E45D5">
      <w:pPr>
        <w:widowControl w:val="0"/>
        <w:numPr>
          <w:ilvl w:val="1"/>
          <w:numId w:val="1"/>
        </w:numPr>
        <w:spacing w:line="300" w:lineRule="auto"/>
        <w:ind w:hanging="225"/>
        <w:jc w:val="both"/>
        <w:rPr>
          <w:sz w:val="26"/>
          <w:lang w:eastAsia="en-US"/>
        </w:rPr>
      </w:pPr>
      <w:r w:rsidRPr="003E45D5">
        <w:rPr>
          <w:rFonts w:hint="cs"/>
          <w:sz w:val="26"/>
          <w:rtl/>
          <w:lang w:eastAsia="en-US"/>
        </w:rPr>
        <w:t xml:space="preserve">בעניין הנוגע לנכסי המקרקעין שלי ושל בן זוגי, של הורי, של הורי </w:t>
      </w:r>
      <w:proofErr w:type="spellStart"/>
      <w:r w:rsidRPr="003E45D5">
        <w:rPr>
          <w:rFonts w:hint="cs"/>
          <w:sz w:val="26"/>
          <w:rtl/>
          <w:lang w:eastAsia="en-US"/>
        </w:rPr>
        <w:t>הורי</w:t>
      </w:r>
      <w:proofErr w:type="spellEnd"/>
      <w:r w:rsidRPr="003E45D5">
        <w:rPr>
          <w:rFonts w:hint="cs"/>
          <w:sz w:val="26"/>
          <w:rtl/>
          <w:lang w:eastAsia="en-US"/>
        </w:rPr>
        <w:t>, ושל צאצאי ובני זוגם</w:t>
      </w:r>
      <w:r>
        <w:rPr>
          <w:rFonts w:hint="cs"/>
          <w:sz w:val="26"/>
          <w:rtl/>
          <w:lang w:eastAsia="en-US"/>
        </w:rPr>
        <w:t xml:space="preserve"> ושל צאצאי בן זוגי</w:t>
      </w:r>
      <w:r w:rsidRPr="003E45D5">
        <w:rPr>
          <w:rFonts w:hint="cs"/>
          <w:sz w:val="26"/>
          <w:rtl/>
          <w:lang w:eastAsia="en-US"/>
        </w:rPr>
        <w:t xml:space="preserve">, </w:t>
      </w:r>
      <w:r w:rsidRPr="00466960">
        <w:rPr>
          <w:rFonts w:hint="eastAsia"/>
          <w:sz w:val="26"/>
          <w:rtl/>
          <w:lang w:eastAsia="en-US"/>
        </w:rPr>
        <w:t>כמפורט</w:t>
      </w:r>
      <w:r w:rsidRPr="00466960">
        <w:rPr>
          <w:sz w:val="26"/>
          <w:rtl/>
          <w:lang w:eastAsia="en-US"/>
        </w:rPr>
        <w:t xml:space="preserve"> </w:t>
      </w:r>
      <w:r w:rsidRPr="00466960">
        <w:rPr>
          <w:rFonts w:hint="eastAsia"/>
          <w:sz w:val="26"/>
          <w:rtl/>
          <w:lang w:eastAsia="en-US"/>
        </w:rPr>
        <w:t>בנספח</w:t>
      </w:r>
      <w:r w:rsidRPr="00466960">
        <w:rPr>
          <w:sz w:val="26"/>
          <w:rtl/>
          <w:lang w:eastAsia="en-US"/>
        </w:rPr>
        <w:t xml:space="preserve"> </w:t>
      </w:r>
      <w:r w:rsidRPr="00466960">
        <w:rPr>
          <w:rFonts w:hint="eastAsia"/>
          <w:sz w:val="26"/>
          <w:rtl/>
          <w:lang w:eastAsia="en-US"/>
        </w:rPr>
        <w:t>א</w:t>
      </w:r>
      <w:r w:rsidRPr="00466960">
        <w:rPr>
          <w:sz w:val="26"/>
          <w:rtl/>
          <w:lang w:eastAsia="en-US"/>
        </w:rPr>
        <w:t>'</w:t>
      </w:r>
      <w:r w:rsidRPr="00466960">
        <w:rPr>
          <w:rFonts w:hint="cs"/>
          <w:sz w:val="26"/>
          <w:rtl/>
          <w:lang w:eastAsia="en-US"/>
        </w:rPr>
        <w:t xml:space="preserve"> להסדר זה</w:t>
      </w:r>
      <w:r w:rsidR="00216AD0" w:rsidRPr="00466960">
        <w:rPr>
          <w:rFonts w:hint="cs"/>
          <w:sz w:val="26"/>
          <w:rtl/>
          <w:lang w:eastAsia="en-US"/>
        </w:rPr>
        <w:t>.</w:t>
      </w:r>
    </w:p>
    <w:p w:rsidR="00E50114" w:rsidRPr="0011768C" w:rsidRDefault="00E50114" w:rsidP="00D65543">
      <w:pPr>
        <w:widowControl w:val="0"/>
        <w:numPr>
          <w:ilvl w:val="1"/>
          <w:numId w:val="1"/>
        </w:numPr>
        <w:spacing w:line="300" w:lineRule="auto"/>
        <w:ind w:hanging="225"/>
        <w:jc w:val="both"/>
        <w:rPr>
          <w:sz w:val="26"/>
          <w:lang w:eastAsia="en-US"/>
        </w:rPr>
      </w:pPr>
      <w:r w:rsidRPr="0011768C">
        <w:rPr>
          <w:rFonts w:hint="cs"/>
          <w:sz w:val="26"/>
          <w:rtl/>
          <w:lang w:eastAsia="en-US"/>
        </w:rPr>
        <w:t>בענייני אדם אחר שיש לי זיקה אישית, פוליטית, כלכלית או עסקית אליו</w:t>
      </w:r>
      <w:r>
        <w:rPr>
          <w:rFonts w:hint="cs"/>
          <w:sz w:val="26"/>
          <w:rtl/>
          <w:lang w:eastAsia="en-US"/>
        </w:rPr>
        <w:t>,</w:t>
      </w:r>
      <w:r w:rsidRPr="0011768C">
        <w:rPr>
          <w:rFonts w:hint="cs"/>
          <w:sz w:val="26"/>
          <w:rtl/>
          <w:lang w:eastAsia="en-US"/>
        </w:rPr>
        <w:t xml:space="preserve"> ככל שיתעורר ספק בדבר טיבה של זיקה כאמור, איוועץ עם היועץ המשפטי של </w:t>
      </w:r>
      <w:proofErr w:type="spellStart"/>
      <w:r w:rsidR="00D65543">
        <w:rPr>
          <w:rFonts w:hint="cs"/>
          <w:sz w:val="26"/>
          <w:rtl/>
          <w:lang w:eastAsia="en-US"/>
        </w:rPr>
        <w:t>מינהל</w:t>
      </w:r>
      <w:proofErr w:type="spellEnd"/>
      <w:r w:rsidR="00D65543">
        <w:rPr>
          <w:rFonts w:hint="cs"/>
          <w:sz w:val="26"/>
          <w:rtl/>
          <w:lang w:eastAsia="en-US"/>
        </w:rPr>
        <w:t xml:space="preserve"> התכנון-משרד האוצר</w:t>
      </w:r>
      <w:r>
        <w:rPr>
          <w:rFonts w:hint="cs"/>
          <w:sz w:val="26"/>
          <w:rtl/>
          <w:lang w:eastAsia="en-US"/>
        </w:rPr>
        <w:t xml:space="preserve"> </w:t>
      </w:r>
      <w:r w:rsidRPr="0011768C">
        <w:rPr>
          <w:rFonts w:hint="cs"/>
          <w:sz w:val="26"/>
          <w:rtl/>
          <w:lang w:eastAsia="en-US"/>
        </w:rPr>
        <w:t>ואפעל לפי הנחיותיו;</w:t>
      </w:r>
    </w:p>
    <w:p w:rsidR="00E50114" w:rsidRDefault="00E50114" w:rsidP="00D65543">
      <w:pPr>
        <w:widowControl w:val="0"/>
        <w:numPr>
          <w:ilvl w:val="1"/>
          <w:numId w:val="1"/>
        </w:numPr>
        <w:spacing w:line="300" w:lineRule="auto"/>
        <w:ind w:hanging="225"/>
        <w:jc w:val="both"/>
        <w:rPr>
          <w:sz w:val="26"/>
          <w:lang w:eastAsia="en-US"/>
        </w:rPr>
      </w:pPr>
      <w:r w:rsidRPr="0011768C">
        <w:rPr>
          <w:rFonts w:hint="cs"/>
          <w:sz w:val="26"/>
          <w:rtl/>
          <w:lang w:eastAsia="en-US"/>
        </w:rPr>
        <w:t xml:space="preserve">בכל עניין בו עסקתי באופן אישי במסגרת עיסוקיי טרם מינויי ובמקביל לתקופת מינויי, מלבד מה שאושר לי במפורש על ידי היועץ המשפטי </w:t>
      </w:r>
      <w:proofErr w:type="spellStart"/>
      <w:r w:rsidR="00D65543">
        <w:rPr>
          <w:rFonts w:hint="cs"/>
          <w:sz w:val="26"/>
          <w:rtl/>
          <w:lang w:eastAsia="en-US"/>
        </w:rPr>
        <w:t>למינהל</w:t>
      </w:r>
      <w:proofErr w:type="spellEnd"/>
      <w:r w:rsidR="00D65543">
        <w:rPr>
          <w:rFonts w:hint="cs"/>
          <w:sz w:val="26"/>
          <w:rtl/>
          <w:lang w:eastAsia="en-US"/>
        </w:rPr>
        <w:t xml:space="preserve"> התכנון-משרד האוצר</w:t>
      </w:r>
      <w:r w:rsidR="00F20D91">
        <w:rPr>
          <w:rFonts w:hint="cs"/>
          <w:sz w:val="26"/>
          <w:rtl/>
          <w:lang w:eastAsia="en-US"/>
        </w:rPr>
        <w:t>;</w:t>
      </w:r>
    </w:p>
    <w:p w:rsidR="00431ADC" w:rsidRDefault="00431ADC" w:rsidP="003E45D5">
      <w:pPr>
        <w:widowControl w:val="0"/>
        <w:numPr>
          <w:ilvl w:val="1"/>
          <w:numId w:val="1"/>
        </w:numPr>
        <w:spacing w:line="300" w:lineRule="auto"/>
        <w:ind w:hanging="225"/>
        <w:jc w:val="both"/>
        <w:rPr>
          <w:sz w:val="26"/>
          <w:lang w:eastAsia="en-US"/>
        </w:rPr>
      </w:pPr>
      <w:r>
        <w:rPr>
          <w:rFonts w:hint="cs"/>
          <w:sz w:val="26"/>
          <w:rtl/>
          <w:lang w:eastAsia="en-US"/>
        </w:rPr>
        <w:t xml:space="preserve">בכל עניין </w:t>
      </w:r>
      <w:r w:rsidR="00891AFA">
        <w:rPr>
          <w:rFonts w:hint="cs"/>
          <w:sz w:val="26"/>
          <w:rtl/>
          <w:lang w:eastAsia="en-US"/>
        </w:rPr>
        <w:t xml:space="preserve">בעל השפעת רוחב </w:t>
      </w:r>
      <w:r>
        <w:rPr>
          <w:rFonts w:hint="cs"/>
          <w:sz w:val="26"/>
          <w:rtl/>
          <w:lang w:eastAsia="en-US"/>
        </w:rPr>
        <w:t>הנוגע</w:t>
      </w:r>
      <w:r w:rsidR="004B1800">
        <w:rPr>
          <w:rFonts w:hint="cs"/>
          <w:sz w:val="26"/>
          <w:rtl/>
          <w:lang w:eastAsia="en-US"/>
        </w:rPr>
        <w:t>, במישרין או בעקיפין,</w:t>
      </w:r>
      <w:r>
        <w:rPr>
          <w:rFonts w:hint="cs"/>
          <w:sz w:val="26"/>
          <w:rtl/>
          <w:lang w:eastAsia="en-US"/>
        </w:rPr>
        <w:t xml:space="preserve"> ללקוח או </w:t>
      </w:r>
      <w:proofErr w:type="spellStart"/>
      <w:r>
        <w:rPr>
          <w:rFonts w:hint="cs"/>
          <w:sz w:val="26"/>
          <w:rtl/>
          <w:lang w:eastAsia="en-US"/>
        </w:rPr>
        <w:t>פרוייקט</w:t>
      </w:r>
      <w:proofErr w:type="spellEnd"/>
      <w:r>
        <w:rPr>
          <w:rFonts w:hint="cs"/>
          <w:sz w:val="26"/>
          <w:rtl/>
          <w:lang w:eastAsia="en-US"/>
        </w:rPr>
        <w:t xml:space="preserve"> ש</w:t>
      </w:r>
      <w:r w:rsidR="00FD7803">
        <w:rPr>
          <w:rFonts w:hint="cs"/>
          <w:sz w:val="26"/>
          <w:rtl/>
          <w:lang w:eastAsia="en-US"/>
        </w:rPr>
        <w:t xml:space="preserve">הינו בטיפולי </w:t>
      </w:r>
      <w:r w:rsidR="006A75FF">
        <w:rPr>
          <w:rFonts w:hint="cs"/>
          <w:sz w:val="26"/>
          <w:rtl/>
          <w:lang w:eastAsia="en-US"/>
        </w:rPr>
        <w:t>או בטיפול משרד</w:t>
      </w:r>
      <w:r w:rsidR="00F318BB">
        <w:rPr>
          <w:rFonts w:hint="cs"/>
          <w:sz w:val="26"/>
          <w:rtl/>
          <w:lang w:eastAsia="en-US"/>
        </w:rPr>
        <w:t>י</w:t>
      </w:r>
      <w:r w:rsidR="006A75FF">
        <w:rPr>
          <w:rFonts w:hint="cs"/>
          <w:sz w:val="26"/>
          <w:rtl/>
          <w:lang w:eastAsia="en-US"/>
        </w:rPr>
        <w:t xml:space="preserve">, </w:t>
      </w:r>
      <w:r w:rsidR="00FD7803">
        <w:rPr>
          <w:rFonts w:hint="cs"/>
          <w:sz w:val="26"/>
          <w:rtl/>
          <w:lang w:eastAsia="en-US"/>
        </w:rPr>
        <w:t>או ש</w:t>
      </w:r>
      <w:r>
        <w:rPr>
          <w:rFonts w:hint="cs"/>
          <w:sz w:val="26"/>
          <w:rtl/>
          <w:lang w:eastAsia="en-US"/>
        </w:rPr>
        <w:t xml:space="preserve">היה בטיפולי </w:t>
      </w:r>
      <w:r w:rsidR="006A75FF">
        <w:rPr>
          <w:rFonts w:hint="cs"/>
          <w:sz w:val="26"/>
          <w:rtl/>
          <w:lang w:eastAsia="en-US"/>
        </w:rPr>
        <w:t xml:space="preserve">או בטיפול משרדי </w:t>
      </w:r>
      <w:r w:rsidR="00FD7803">
        <w:rPr>
          <w:rFonts w:hint="cs"/>
          <w:sz w:val="26"/>
          <w:rtl/>
          <w:lang w:eastAsia="en-US"/>
        </w:rPr>
        <w:t xml:space="preserve">וטרם חלפה </w:t>
      </w:r>
      <w:r>
        <w:rPr>
          <w:rFonts w:hint="cs"/>
          <w:sz w:val="26"/>
          <w:rtl/>
          <w:lang w:eastAsia="en-US"/>
        </w:rPr>
        <w:t xml:space="preserve">שנה לפחות </w:t>
      </w:r>
      <w:r w:rsidR="00FD7803">
        <w:rPr>
          <w:rFonts w:hint="cs"/>
          <w:sz w:val="26"/>
          <w:rtl/>
          <w:lang w:eastAsia="en-US"/>
        </w:rPr>
        <w:t>ממועד</w:t>
      </w:r>
      <w:r>
        <w:rPr>
          <w:rFonts w:hint="cs"/>
          <w:sz w:val="26"/>
          <w:rtl/>
          <w:lang w:eastAsia="en-US"/>
        </w:rPr>
        <w:t xml:space="preserve"> קבלת </w:t>
      </w:r>
      <w:r w:rsidR="00FD7803">
        <w:rPr>
          <w:rFonts w:hint="cs"/>
          <w:sz w:val="26"/>
          <w:rtl/>
          <w:lang w:eastAsia="en-US"/>
        </w:rPr>
        <w:t>ה</w:t>
      </w:r>
      <w:r>
        <w:rPr>
          <w:rFonts w:hint="cs"/>
          <w:sz w:val="26"/>
          <w:rtl/>
          <w:lang w:eastAsia="en-US"/>
        </w:rPr>
        <w:t xml:space="preserve">תשלום </w:t>
      </w:r>
      <w:r w:rsidR="00FD7803">
        <w:rPr>
          <w:rFonts w:hint="cs"/>
          <w:sz w:val="26"/>
          <w:rtl/>
          <w:lang w:eastAsia="en-US"/>
        </w:rPr>
        <w:t>ה</w:t>
      </w:r>
      <w:r>
        <w:rPr>
          <w:rFonts w:hint="cs"/>
          <w:sz w:val="26"/>
          <w:rtl/>
          <w:lang w:eastAsia="en-US"/>
        </w:rPr>
        <w:t>אחרון</w:t>
      </w:r>
      <w:r w:rsidR="003E45D5">
        <w:rPr>
          <w:rFonts w:hint="cs"/>
          <w:sz w:val="26"/>
          <w:rtl/>
          <w:lang w:eastAsia="en-US"/>
        </w:rPr>
        <w:t>;</w:t>
      </w:r>
      <w:r w:rsidR="00FD7803">
        <w:rPr>
          <w:rFonts w:hint="cs"/>
          <w:sz w:val="26"/>
          <w:rtl/>
          <w:lang w:eastAsia="en-US"/>
        </w:rPr>
        <w:t xml:space="preserve"> מצ"ב רשימת לקוחות כאמור כנספח </w:t>
      </w:r>
      <w:r w:rsidR="003E45D5" w:rsidRPr="00466960">
        <w:rPr>
          <w:rFonts w:hint="eastAsia"/>
          <w:sz w:val="26"/>
          <w:rtl/>
          <w:lang w:eastAsia="en-US"/>
        </w:rPr>
        <w:t>ב</w:t>
      </w:r>
      <w:r w:rsidR="003E45D5" w:rsidRPr="00466960">
        <w:rPr>
          <w:sz w:val="26"/>
          <w:rtl/>
          <w:lang w:eastAsia="en-US"/>
        </w:rPr>
        <w:t>'</w:t>
      </w:r>
      <w:r w:rsidR="003E45D5" w:rsidRPr="00466960">
        <w:rPr>
          <w:rFonts w:hint="cs"/>
          <w:sz w:val="26"/>
          <w:rtl/>
          <w:lang w:eastAsia="en-US"/>
        </w:rPr>
        <w:t xml:space="preserve"> </w:t>
      </w:r>
      <w:r w:rsidR="00FD7803" w:rsidRPr="00466960">
        <w:rPr>
          <w:rFonts w:hint="cs"/>
          <w:sz w:val="26"/>
          <w:rtl/>
          <w:lang w:eastAsia="en-US"/>
        </w:rPr>
        <w:t>להסדר</w:t>
      </w:r>
      <w:r w:rsidR="00FD7803">
        <w:rPr>
          <w:rFonts w:hint="cs"/>
          <w:sz w:val="26"/>
          <w:rtl/>
          <w:lang w:eastAsia="en-US"/>
        </w:rPr>
        <w:t xml:space="preserve"> זה</w:t>
      </w:r>
      <w:r>
        <w:rPr>
          <w:rFonts w:hint="cs"/>
          <w:sz w:val="26"/>
          <w:rtl/>
          <w:lang w:eastAsia="en-US"/>
        </w:rPr>
        <w:t>;</w:t>
      </w:r>
    </w:p>
    <w:p w:rsidR="00891AFA" w:rsidRDefault="00891AFA" w:rsidP="00466960">
      <w:pPr>
        <w:widowControl w:val="0"/>
        <w:numPr>
          <w:ilvl w:val="1"/>
          <w:numId w:val="1"/>
        </w:numPr>
        <w:spacing w:line="300" w:lineRule="auto"/>
        <w:ind w:hanging="225"/>
        <w:jc w:val="both"/>
        <w:rPr>
          <w:sz w:val="26"/>
          <w:lang w:eastAsia="en-US"/>
        </w:rPr>
      </w:pPr>
      <w:r>
        <w:rPr>
          <w:rFonts w:hint="cs"/>
          <w:sz w:val="26"/>
          <w:rtl/>
          <w:lang w:eastAsia="en-US"/>
        </w:rPr>
        <w:t xml:space="preserve">ככל </w:t>
      </w:r>
      <w:r w:rsidR="003E45D5">
        <w:rPr>
          <w:rFonts w:hint="cs"/>
          <w:sz w:val="26"/>
          <w:rtl/>
          <w:lang w:eastAsia="en-US"/>
        </w:rPr>
        <w:t>ו</w:t>
      </w:r>
      <w:r>
        <w:rPr>
          <w:rFonts w:hint="cs"/>
          <w:sz w:val="26"/>
          <w:rtl/>
          <w:lang w:eastAsia="en-US"/>
        </w:rPr>
        <w:t xml:space="preserve">במסגרת עיסוקיי הפרטיים </w:t>
      </w:r>
      <w:r w:rsidR="003E45D5">
        <w:rPr>
          <w:rFonts w:hint="cs"/>
          <w:sz w:val="26"/>
          <w:rtl/>
          <w:lang w:eastAsia="en-US"/>
        </w:rPr>
        <w:t xml:space="preserve">אני או משרדי נעסוק </w:t>
      </w:r>
      <w:r>
        <w:rPr>
          <w:rFonts w:hint="cs"/>
          <w:sz w:val="26"/>
          <w:rtl/>
          <w:lang w:eastAsia="en-US"/>
        </w:rPr>
        <w:t xml:space="preserve">בתכניות הנוגעות </w:t>
      </w:r>
      <w:proofErr w:type="spellStart"/>
      <w:r>
        <w:rPr>
          <w:rFonts w:hint="cs"/>
          <w:sz w:val="26"/>
          <w:rtl/>
          <w:lang w:eastAsia="en-US"/>
        </w:rPr>
        <w:t>לתמ"א</w:t>
      </w:r>
      <w:proofErr w:type="spellEnd"/>
      <w:r>
        <w:rPr>
          <w:rFonts w:hint="cs"/>
          <w:sz w:val="26"/>
          <w:rtl/>
          <w:lang w:eastAsia="en-US"/>
        </w:rPr>
        <w:t xml:space="preserve"> 38, אמנע במסגרת כהונתי בוועדת הערר, מכל עניין הנוגע </w:t>
      </w:r>
      <w:proofErr w:type="spellStart"/>
      <w:r>
        <w:rPr>
          <w:rFonts w:hint="cs"/>
          <w:sz w:val="26"/>
          <w:rtl/>
          <w:lang w:eastAsia="en-US"/>
        </w:rPr>
        <w:t>לתמ"א</w:t>
      </w:r>
      <w:proofErr w:type="spellEnd"/>
      <w:r>
        <w:rPr>
          <w:rFonts w:hint="cs"/>
          <w:sz w:val="26"/>
          <w:rtl/>
          <w:lang w:eastAsia="en-US"/>
        </w:rPr>
        <w:t xml:space="preserve"> 38, אלא אם מצא יו"ר </w:t>
      </w:r>
      <w:r w:rsidR="00F318BB">
        <w:rPr>
          <w:rFonts w:hint="cs"/>
          <w:sz w:val="26"/>
          <w:rtl/>
          <w:lang w:eastAsia="en-US"/>
        </w:rPr>
        <w:t>ועדת הערר</w:t>
      </w:r>
      <w:r w:rsidR="00466960">
        <w:rPr>
          <w:rFonts w:hint="cs"/>
          <w:sz w:val="26"/>
          <w:rtl/>
          <w:lang w:eastAsia="en-US"/>
        </w:rPr>
        <w:t>/יועמ"ש הוועדה המחוזית</w:t>
      </w:r>
      <w:bookmarkStart w:id="0" w:name="_GoBack"/>
      <w:bookmarkEnd w:id="0"/>
      <w:r w:rsidR="00F318BB">
        <w:rPr>
          <w:rFonts w:hint="cs"/>
          <w:sz w:val="26"/>
          <w:rtl/>
          <w:lang w:eastAsia="en-US"/>
        </w:rPr>
        <w:t xml:space="preserve"> </w:t>
      </w:r>
      <w:r>
        <w:rPr>
          <w:rFonts w:hint="cs"/>
          <w:sz w:val="26"/>
          <w:rtl/>
          <w:lang w:eastAsia="en-US"/>
        </w:rPr>
        <w:t>כי מדובר בערר נקודתי שאינו בעל השפעה רוחבית;</w:t>
      </w:r>
    </w:p>
    <w:p w:rsidR="006A75FF" w:rsidRPr="006A75FF" w:rsidRDefault="006A75FF" w:rsidP="006A75FF">
      <w:pPr>
        <w:widowControl w:val="0"/>
        <w:numPr>
          <w:ilvl w:val="1"/>
          <w:numId w:val="1"/>
        </w:numPr>
        <w:spacing w:line="300" w:lineRule="auto"/>
        <w:jc w:val="both"/>
        <w:rPr>
          <w:sz w:val="26"/>
          <w:rtl/>
          <w:lang w:eastAsia="en-US"/>
        </w:rPr>
      </w:pPr>
      <w:r>
        <w:rPr>
          <w:rFonts w:hint="cs"/>
          <w:sz w:val="26"/>
          <w:rtl/>
          <w:lang w:eastAsia="en-US"/>
        </w:rPr>
        <w:t>בעניינים הנוגעים ל</w:t>
      </w:r>
      <w:r w:rsidRPr="006A75FF">
        <w:rPr>
          <w:sz w:val="26"/>
          <w:rtl/>
          <w:lang w:eastAsia="en-US"/>
        </w:rPr>
        <w:t>תאגיד שאני או קרוב</w:t>
      </w:r>
      <w:r>
        <w:rPr>
          <w:rFonts w:hint="cs"/>
          <w:sz w:val="26"/>
          <w:rtl/>
          <w:lang w:eastAsia="en-US"/>
        </w:rPr>
        <w:t xml:space="preserve"> משפחת</w:t>
      </w:r>
      <w:r w:rsidRPr="006A75FF">
        <w:rPr>
          <w:sz w:val="26"/>
          <w:rtl/>
          <w:lang w:eastAsia="en-US"/>
        </w:rPr>
        <w:t>י בעלי עניין בו או נושאי משרה בו (להלן – תאגיד קשור);</w:t>
      </w:r>
      <w:r w:rsidRPr="006A75FF">
        <w:rPr>
          <w:rtl/>
        </w:rPr>
        <w:t xml:space="preserve"> </w:t>
      </w:r>
      <w:r>
        <w:rPr>
          <w:rtl/>
        </w:rPr>
        <w:t>לעניין זה, 'בעל עניין' – כהגדרתו בחוק ניירות ערך, התשכ"ח-1968, ו'נושא משרה' – כהגדרתו בחוק החברות, התשנ"ט-1999</w:t>
      </w:r>
      <w:r>
        <w:rPr>
          <w:rFonts w:hint="cs"/>
          <w:rtl/>
        </w:rPr>
        <w:t>;</w:t>
      </w:r>
    </w:p>
    <w:p w:rsidR="006A75FF" w:rsidRPr="006A75FF" w:rsidRDefault="006A75FF" w:rsidP="006A75FF">
      <w:pPr>
        <w:widowControl w:val="0"/>
        <w:numPr>
          <w:ilvl w:val="1"/>
          <w:numId w:val="1"/>
        </w:numPr>
        <w:spacing w:line="300" w:lineRule="auto"/>
        <w:jc w:val="both"/>
        <w:rPr>
          <w:sz w:val="26"/>
          <w:rtl/>
          <w:lang w:eastAsia="en-US"/>
        </w:rPr>
      </w:pPr>
      <w:r>
        <w:rPr>
          <w:rFonts w:hint="cs"/>
          <w:sz w:val="26"/>
          <w:rtl/>
          <w:lang w:eastAsia="en-US"/>
        </w:rPr>
        <w:t>בעניינים הנוגעים ל</w:t>
      </w:r>
      <w:r w:rsidRPr="006A75FF">
        <w:rPr>
          <w:sz w:val="26"/>
          <w:rtl/>
          <w:lang w:eastAsia="en-US"/>
        </w:rPr>
        <w:t>סוכן, שותף</w:t>
      </w:r>
      <w:r>
        <w:rPr>
          <w:rFonts w:hint="cs"/>
          <w:sz w:val="26"/>
          <w:rtl/>
          <w:lang w:eastAsia="en-US"/>
        </w:rPr>
        <w:t xml:space="preserve"> או</w:t>
      </w:r>
      <w:r w:rsidRPr="006A75FF">
        <w:rPr>
          <w:sz w:val="26"/>
          <w:rtl/>
          <w:lang w:eastAsia="en-US"/>
        </w:rPr>
        <w:t xml:space="preserve"> ספק קבוע שלי או של בן זוגי, וכן סוכן, שותף </w:t>
      </w:r>
      <w:r>
        <w:rPr>
          <w:rFonts w:hint="cs"/>
          <w:sz w:val="26"/>
          <w:rtl/>
          <w:lang w:eastAsia="en-US"/>
        </w:rPr>
        <w:t xml:space="preserve">או </w:t>
      </w:r>
      <w:r w:rsidRPr="006A75FF">
        <w:rPr>
          <w:sz w:val="26"/>
          <w:rtl/>
          <w:lang w:eastAsia="en-US"/>
        </w:rPr>
        <w:t xml:space="preserve">ספק קבוע </w:t>
      </w:r>
      <w:r>
        <w:rPr>
          <w:sz w:val="26"/>
          <w:rtl/>
          <w:lang w:eastAsia="en-US"/>
        </w:rPr>
        <w:t>של תאגיד קשור אלי או אל בן זוגי</w:t>
      </w:r>
      <w:r>
        <w:rPr>
          <w:rFonts w:hint="cs"/>
          <w:sz w:val="26"/>
          <w:rtl/>
          <w:lang w:eastAsia="en-US"/>
        </w:rPr>
        <w:t xml:space="preserve">; </w:t>
      </w:r>
    </w:p>
    <w:p w:rsidR="00E50114" w:rsidRPr="002F4522" w:rsidRDefault="006A75FF" w:rsidP="00F20D91">
      <w:pPr>
        <w:widowControl w:val="0"/>
        <w:numPr>
          <w:ilvl w:val="0"/>
          <w:numId w:val="1"/>
        </w:numPr>
        <w:spacing w:line="300" w:lineRule="auto"/>
        <w:jc w:val="both"/>
        <w:rPr>
          <w:sz w:val="26"/>
          <w:rtl/>
          <w:lang w:eastAsia="en-US"/>
        </w:rPr>
      </w:pPr>
      <w:r w:rsidRPr="006A75FF">
        <w:rPr>
          <w:rFonts w:hint="cs"/>
          <w:sz w:val="26"/>
          <w:rtl/>
          <w:lang w:eastAsia="en-US"/>
        </w:rPr>
        <w:t>בנושאים הנוגעים ל</w:t>
      </w:r>
      <w:r w:rsidRPr="006A75FF">
        <w:rPr>
          <w:sz w:val="26"/>
          <w:rtl/>
          <w:lang w:eastAsia="en-US"/>
        </w:rPr>
        <w:t>שותף של קרוב</w:t>
      </w:r>
      <w:r>
        <w:rPr>
          <w:rFonts w:hint="cs"/>
          <w:sz w:val="26"/>
          <w:rtl/>
          <w:lang w:eastAsia="en-US"/>
        </w:rPr>
        <w:t xml:space="preserve"> משפחתי</w:t>
      </w:r>
      <w:r w:rsidRPr="006A75FF">
        <w:rPr>
          <w:sz w:val="26"/>
          <w:rtl/>
          <w:lang w:eastAsia="en-US"/>
        </w:rPr>
        <w:t xml:space="preserve"> וכן גוף שקרוב</w:t>
      </w:r>
      <w:r>
        <w:rPr>
          <w:rFonts w:hint="cs"/>
          <w:sz w:val="26"/>
          <w:rtl/>
          <w:lang w:eastAsia="en-US"/>
        </w:rPr>
        <w:t xml:space="preserve"> משפחתי</w:t>
      </w:r>
      <w:r w:rsidRPr="006A75FF">
        <w:rPr>
          <w:sz w:val="26"/>
          <w:rtl/>
          <w:lang w:eastAsia="en-US"/>
        </w:rPr>
        <w:t xml:space="preserve"> עובד בו – לא אטפל אלא באישור </w:t>
      </w:r>
      <w:r>
        <w:rPr>
          <w:rFonts w:hint="cs"/>
          <w:sz w:val="26"/>
          <w:rtl/>
          <w:lang w:eastAsia="en-US"/>
        </w:rPr>
        <w:t xml:space="preserve">הייעוץ </w:t>
      </w:r>
      <w:r w:rsidRPr="006A75FF">
        <w:rPr>
          <w:sz w:val="26"/>
          <w:rtl/>
          <w:lang w:eastAsia="en-US"/>
        </w:rPr>
        <w:t xml:space="preserve">המשפטי </w:t>
      </w:r>
      <w:r>
        <w:rPr>
          <w:rFonts w:hint="cs"/>
          <w:sz w:val="26"/>
          <w:rtl/>
          <w:lang w:eastAsia="en-US"/>
        </w:rPr>
        <w:t xml:space="preserve">של </w:t>
      </w:r>
      <w:proofErr w:type="spellStart"/>
      <w:r>
        <w:rPr>
          <w:rFonts w:hint="cs"/>
          <w:sz w:val="26"/>
          <w:rtl/>
          <w:lang w:eastAsia="en-US"/>
        </w:rPr>
        <w:t>מינהל</w:t>
      </w:r>
      <w:proofErr w:type="spellEnd"/>
      <w:r>
        <w:rPr>
          <w:rFonts w:hint="cs"/>
          <w:sz w:val="26"/>
          <w:rtl/>
          <w:lang w:eastAsia="en-US"/>
        </w:rPr>
        <w:t xml:space="preserve"> התכנון.</w:t>
      </w:r>
      <w:r w:rsidR="00466960">
        <w:rPr>
          <w:rFonts w:hint="cs"/>
          <w:sz w:val="26"/>
          <w:rtl/>
          <w:lang w:eastAsia="en-US"/>
        </w:rPr>
        <w:t xml:space="preserve"> </w:t>
      </w:r>
      <w:r w:rsidR="00E50114" w:rsidRPr="002F4522">
        <w:rPr>
          <w:sz w:val="26"/>
          <w:rtl/>
          <w:lang w:eastAsia="en-US"/>
        </w:rPr>
        <w:t>במידה ונושא מן הנושאים המנויים יובא לטיפולי, הטיפול בעניין יעבור לממלא מקום שמינה שר האוצר ואשר לא ישתף אותי בכל דרך שהיא בטיפול בהם.</w:t>
      </w:r>
    </w:p>
    <w:p w:rsidR="00E50114" w:rsidRPr="0011768C" w:rsidRDefault="00E50114" w:rsidP="00F20D91">
      <w:pPr>
        <w:widowControl w:val="0"/>
        <w:numPr>
          <w:ilvl w:val="0"/>
          <w:numId w:val="1"/>
        </w:numPr>
        <w:spacing w:line="300" w:lineRule="auto"/>
        <w:jc w:val="both"/>
        <w:rPr>
          <w:sz w:val="26"/>
          <w:lang w:eastAsia="en-US"/>
        </w:rPr>
      </w:pPr>
      <w:r w:rsidRPr="0011768C">
        <w:rPr>
          <w:rFonts w:hint="cs"/>
          <w:sz w:val="26"/>
          <w:rtl/>
          <w:lang w:eastAsia="en-US"/>
        </w:rPr>
        <w:t xml:space="preserve">כמו כן, אני </w:t>
      </w:r>
      <w:r>
        <w:rPr>
          <w:sz w:val="26"/>
          <w:rtl/>
          <w:lang w:eastAsia="en-US"/>
        </w:rPr>
        <w:t>מתחייב</w:t>
      </w:r>
      <w:r w:rsidR="00F20D91">
        <w:rPr>
          <w:rFonts w:hint="cs"/>
          <w:sz w:val="26"/>
          <w:rtl/>
          <w:lang w:eastAsia="en-US"/>
        </w:rPr>
        <w:t>/</w:t>
      </w:r>
      <w:r>
        <w:rPr>
          <w:sz w:val="26"/>
          <w:rtl/>
          <w:lang w:eastAsia="en-US"/>
        </w:rPr>
        <w:t>ת</w:t>
      </w:r>
      <w:r w:rsidRPr="0011768C">
        <w:rPr>
          <w:rFonts w:hint="cs"/>
          <w:sz w:val="26"/>
          <w:rtl/>
          <w:lang w:eastAsia="en-US"/>
        </w:rPr>
        <w:t xml:space="preserve"> להימנע מלעסוק, </w:t>
      </w:r>
      <w:r w:rsidRPr="0011768C">
        <w:rPr>
          <w:sz w:val="26"/>
          <w:rtl/>
          <w:lang w:eastAsia="en-US"/>
        </w:rPr>
        <w:t xml:space="preserve">במישרין או בעקיפין, </w:t>
      </w:r>
      <w:r w:rsidRPr="0011768C">
        <w:rPr>
          <w:rFonts w:hint="cs"/>
          <w:sz w:val="26"/>
          <w:rtl/>
          <w:lang w:eastAsia="en-US"/>
        </w:rPr>
        <w:t xml:space="preserve">בכל עיסוק </w:t>
      </w:r>
      <w:r w:rsidRPr="0011768C">
        <w:rPr>
          <w:sz w:val="26"/>
          <w:rtl/>
          <w:lang w:eastAsia="en-US"/>
        </w:rPr>
        <w:t>העלול להעמידני במצב של חשש לניגוד עניינים</w:t>
      </w:r>
      <w:r w:rsidRPr="0011768C">
        <w:rPr>
          <w:rFonts w:hint="cs"/>
          <w:sz w:val="26"/>
          <w:rtl/>
          <w:lang w:eastAsia="en-US"/>
        </w:rPr>
        <w:t xml:space="preserve"> בין תפקידי </w:t>
      </w:r>
      <w:r w:rsidR="00F20D91">
        <w:rPr>
          <w:rFonts w:hint="cs"/>
          <w:sz w:val="26"/>
          <w:rtl/>
          <w:lang w:eastAsia="en-US"/>
        </w:rPr>
        <w:t>כנציג/ת המתכננים והאדריכלים בוועדה</w:t>
      </w:r>
      <w:r w:rsidRPr="0011768C">
        <w:rPr>
          <w:rFonts w:hint="cs"/>
          <w:sz w:val="26"/>
          <w:rtl/>
          <w:lang w:eastAsia="en-US"/>
        </w:rPr>
        <w:t xml:space="preserve"> לבין אותו עיסוק. יובהר כי האמור יחול בין אם העיסוק הוא תמורת תשלום או תמורת טובת הנאה אחרת ובין אם הוא ללא תמורה כלל, לרבות חברות בהנהלת תאגיד, בין אם התאגיד הוא למטרות רווח ובין אם הוא לא למטרות רווח.</w:t>
      </w:r>
    </w:p>
    <w:p w:rsidR="00E50114" w:rsidRPr="0011768C" w:rsidRDefault="00E50114" w:rsidP="00E50114">
      <w:pPr>
        <w:widowControl w:val="0"/>
        <w:numPr>
          <w:ilvl w:val="0"/>
          <w:numId w:val="1"/>
        </w:numPr>
        <w:spacing w:line="300" w:lineRule="auto"/>
        <w:jc w:val="both"/>
        <w:rPr>
          <w:sz w:val="26"/>
          <w:lang w:eastAsia="en-US"/>
        </w:rPr>
      </w:pPr>
      <w:r w:rsidRPr="0011768C">
        <w:rPr>
          <w:rFonts w:hint="cs"/>
          <w:sz w:val="26"/>
          <w:rtl/>
          <w:lang w:eastAsia="en-US"/>
        </w:rPr>
        <w:t>מבלי לגרוע מכלליות האמור לעיל, יחשבו כניגוד עניינים:</w:t>
      </w:r>
    </w:p>
    <w:p w:rsidR="00E50114" w:rsidRPr="0011768C" w:rsidRDefault="00E50114" w:rsidP="00C5698A">
      <w:pPr>
        <w:widowControl w:val="0"/>
        <w:numPr>
          <w:ilvl w:val="1"/>
          <w:numId w:val="1"/>
        </w:numPr>
        <w:spacing w:line="300" w:lineRule="auto"/>
        <w:jc w:val="both"/>
        <w:rPr>
          <w:sz w:val="26"/>
          <w:rtl/>
          <w:lang w:eastAsia="en-US"/>
        </w:rPr>
      </w:pPr>
      <w:r w:rsidRPr="0011768C">
        <w:rPr>
          <w:sz w:val="26"/>
          <w:rtl/>
          <w:lang w:eastAsia="en-US"/>
        </w:rPr>
        <w:lastRenderedPageBreak/>
        <w:t>עיסוק בכל נושא הנוגע, במישרין או בעקיפין, לוועד</w:t>
      </w:r>
      <w:r w:rsidR="00C5698A">
        <w:rPr>
          <w:rFonts w:hint="cs"/>
          <w:sz w:val="26"/>
          <w:rtl/>
          <w:lang w:eastAsia="en-US"/>
        </w:rPr>
        <w:t xml:space="preserve">ת ערר </w:t>
      </w:r>
      <w:r w:rsidRPr="0011768C">
        <w:rPr>
          <w:sz w:val="26"/>
          <w:rtl/>
          <w:lang w:eastAsia="en-US"/>
        </w:rPr>
        <w:t>בה אכהן</w:t>
      </w:r>
      <w:r w:rsidRPr="0011768C">
        <w:rPr>
          <w:rFonts w:hint="cs"/>
          <w:sz w:val="26"/>
          <w:rtl/>
          <w:lang w:eastAsia="en-US"/>
        </w:rPr>
        <w:t>;</w:t>
      </w:r>
    </w:p>
    <w:p w:rsidR="00D02242" w:rsidRDefault="00E50114" w:rsidP="00D02242">
      <w:pPr>
        <w:widowControl w:val="0"/>
        <w:numPr>
          <w:ilvl w:val="1"/>
          <w:numId w:val="1"/>
        </w:numPr>
        <w:spacing w:line="300" w:lineRule="auto"/>
        <w:jc w:val="both"/>
        <w:rPr>
          <w:sz w:val="26"/>
          <w:lang w:eastAsia="en-US"/>
        </w:rPr>
      </w:pPr>
      <w:r w:rsidRPr="0011768C">
        <w:rPr>
          <w:sz w:val="26"/>
          <w:rtl/>
          <w:lang w:eastAsia="en-US"/>
        </w:rPr>
        <w:t>עיסוק בכל דבר הקשור, במישרין או בעקיפין, לתכנון או למקרקעין, לרבות הגשת תכניות והתנגדויות וייצוג בפני מוסדות תכנון בין בנושאים תכנוניים ובין בנושאים של היטלי השבחה ופיצויים לפי סעיף 197 לחוק התכנון והבניה ב</w:t>
      </w:r>
      <w:r w:rsidR="00D02242">
        <w:rPr>
          <w:rFonts w:hint="cs"/>
          <w:sz w:val="26"/>
          <w:rtl/>
          <w:lang w:eastAsia="en-US"/>
        </w:rPr>
        <w:t>שטחים הבאים:</w:t>
      </w:r>
    </w:p>
    <w:p w:rsidR="00D02242" w:rsidRDefault="00D02242" w:rsidP="00F318BB">
      <w:pPr>
        <w:widowControl w:val="0"/>
        <w:numPr>
          <w:ilvl w:val="2"/>
          <w:numId w:val="1"/>
        </w:numPr>
        <w:spacing w:line="300" w:lineRule="auto"/>
        <w:jc w:val="both"/>
        <w:rPr>
          <w:sz w:val="26"/>
          <w:lang w:eastAsia="en-US"/>
        </w:rPr>
      </w:pPr>
      <w:r>
        <w:rPr>
          <w:rFonts w:hint="cs"/>
          <w:sz w:val="26"/>
          <w:rtl/>
          <w:lang w:eastAsia="en-US"/>
        </w:rPr>
        <w:t>שטחים המצויים ב</w:t>
      </w:r>
      <w:r w:rsidR="00E50114" w:rsidRPr="0011768C">
        <w:rPr>
          <w:sz w:val="26"/>
          <w:rtl/>
          <w:lang w:eastAsia="en-US"/>
        </w:rPr>
        <w:t xml:space="preserve">תחום </w:t>
      </w:r>
      <w:r w:rsidR="00E50114" w:rsidRPr="0011768C">
        <w:rPr>
          <w:rFonts w:hint="cs"/>
          <w:sz w:val="26"/>
          <w:rtl/>
          <w:lang w:eastAsia="en-US"/>
        </w:rPr>
        <w:t>סמכותה של</w:t>
      </w:r>
      <w:r w:rsidR="00E50114" w:rsidRPr="0011768C">
        <w:rPr>
          <w:sz w:val="26"/>
          <w:rtl/>
          <w:lang w:eastAsia="en-US"/>
        </w:rPr>
        <w:t xml:space="preserve"> </w:t>
      </w:r>
      <w:r w:rsidR="00C5698A">
        <w:rPr>
          <w:rFonts w:hint="cs"/>
          <w:sz w:val="26"/>
          <w:rtl/>
          <w:lang w:eastAsia="en-US"/>
        </w:rPr>
        <w:t>הוועדה</w:t>
      </w:r>
      <w:r w:rsidR="00E50114" w:rsidRPr="0011768C">
        <w:rPr>
          <w:sz w:val="26"/>
          <w:rtl/>
          <w:lang w:eastAsia="en-US"/>
        </w:rPr>
        <w:t xml:space="preserve"> שבה אכהן</w:t>
      </w:r>
    </w:p>
    <w:p w:rsidR="00E50114" w:rsidRDefault="00E50114" w:rsidP="00F318BB">
      <w:pPr>
        <w:widowControl w:val="0"/>
        <w:numPr>
          <w:ilvl w:val="2"/>
          <w:numId w:val="1"/>
        </w:numPr>
        <w:spacing w:line="300" w:lineRule="auto"/>
        <w:jc w:val="both"/>
        <w:rPr>
          <w:sz w:val="26"/>
          <w:lang w:eastAsia="en-US"/>
        </w:rPr>
      </w:pPr>
      <w:r w:rsidRPr="0011768C">
        <w:rPr>
          <w:rFonts w:hint="cs"/>
          <w:sz w:val="26"/>
          <w:rtl/>
          <w:lang w:eastAsia="en-US"/>
        </w:rPr>
        <w:t xml:space="preserve">שטחים הגובלים </w:t>
      </w:r>
      <w:r>
        <w:rPr>
          <w:rFonts w:hint="cs"/>
          <w:sz w:val="26"/>
          <w:rtl/>
          <w:lang w:eastAsia="en-US"/>
        </w:rPr>
        <w:t>ב</w:t>
      </w:r>
      <w:r w:rsidR="00D02242">
        <w:rPr>
          <w:rFonts w:hint="cs"/>
          <w:sz w:val="26"/>
          <w:rtl/>
          <w:lang w:eastAsia="en-US"/>
        </w:rPr>
        <w:t>ת</w:t>
      </w:r>
      <w:r w:rsidR="003E45D5">
        <w:rPr>
          <w:rFonts w:hint="cs"/>
          <w:sz w:val="26"/>
          <w:rtl/>
          <w:lang w:eastAsia="en-US"/>
        </w:rPr>
        <w:t>ח</w:t>
      </w:r>
      <w:r w:rsidR="00D02242">
        <w:rPr>
          <w:rFonts w:hint="cs"/>
          <w:sz w:val="26"/>
          <w:rtl/>
          <w:lang w:eastAsia="en-US"/>
        </w:rPr>
        <w:t>ום השיפוט של ה</w:t>
      </w:r>
      <w:r w:rsidRPr="0011768C">
        <w:rPr>
          <w:rFonts w:hint="cs"/>
          <w:sz w:val="26"/>
          <w:rtl/>
          <w:lang w:eastAsia="en-US"/>
        </w:rPr>
        <w:t>וועדה בה אכהן.</w:t>
      </w:r>
    </w:p>
    <w:p w:rsidR="00D02242" w:rsidRPr="0011768C" w:rsidRDefault="00D02242" w:rsidP="00F318BB">
      <w:pPr>
        <w:widowControl w:val="0"/>
        <w:numPr>
          <w:ilvl w:val="2"/>
          <w:numId w:val="1"/>
        </w:numPr>
        <w:spacing w:line="300" w:lineRule="auto"/>
        <w:jc w:val="both"/>
        <w:rPr>
          <w:sz w:val="26"/>
          <w:rtl/>
          <w:lang w:eastAsia="en-US"/>
        </w:rPr>
      </w:pPr>
      <w:r>
        <w:rPr>
          <w:rFonts w:hint="cs"/>
          <w:sz w:val="26"/>
          <w:rtl/>
          <w:lang w:eastAsia="en-US"/>
        </w:rPr>
        <w:t>שטחים המצויים במחוז גובל למחוז שבו אכהן, אשר למצב התכנוני בתחומי המחוז עשויה להיות השפעה מהותית עליהם.</w:t>
      </w:r>
    </w:p>
    <w:p w:rsidR="00E50114" w:rsidRPr="0011768C" w:rsidRDefault="00E50114" w:rsidP="00C5698A">
      <w:pPr>
        <w:widowControl w:val="0"/>
        <w:numPr>
          <w:ilvl w:val="1"/>
          <w:numId w:val="1"/>
        </w:numPr>
        <w:spacing w:line="300" w:lineRule="auto"/>
        <w:jc w:val="both"/>
        <w:rPr>
          <w:sz w:val="26"/>
          <w:rtl/>
          <w:lang w:eastAsia="en-US"/>
        </w:rPr>
      </w:pPr>
      <w:r w:rsidRPr="0011768C">
        <w:rPr>
          <w:sz w:val="26"/>
          <w:rtl/>
          <w:lang w:eastAsia="en-US"/>
        </w:rPr>
        <w:t xml:space="preserve">התקשרות </w:t>
      </w:r>
      <w:r w:rsidR="006A75FF">
        <w:rPr>
          <w:rFonts w:hint="cs"/>
          <w:sz w:val="26"/>
          <w:rtl/>
          <w:lang w:eastAsia="en-US"/>
        </w:rPr>
        <w:t xml:space="preserve">שלי או של משרדי </w:t>
      </w:r>
      <w:r w:rsidRPr="0011768C">
        <w:rPr>
          <w:sz w:val="26"/>
          <w:rtl/>
          <w:lang w:eastAsia="en-US"/>
        </w:rPr>
        <w:t>עם רשות מקומית הנכללת בתחום סמכותה של הועדה בה אכהן, לביצוע עבודה מכל סוג שהוא, למעט התקשרות לקבלת שירותים שהרשות המקומית מספקת לכלל תושביה</w:t>
      </w:r>
      <w:r w:rsidRPr="0011768C">
        <w:rPr>
          <w:rFonts w:hint="cs"/>
          <w:sz w:val="26"/>
          <w:rtl/>
          <w:lang w:eastAsia="en-US"/>
        </w:rPr>
        <w:t>.</w:t>
      </w:r>
    </w:p>
    <w:p w:rsidR="00E50114" w:rsidRPr="0011768C" w:rsidRDefault="00E50114" w:rsidP="00E50114">
      <w:pPr>
        <w:widowControl w:val="0"/>
        <w:numPr>
          <w:ilvl w:val="1"/>
          <w:numId w:val="1"/>
        </w:numPr>
        <w:spacing w:line="300" w:lineRule="auto"/>
        <w:jc w:val="both"/>
        <w:rPr>
          <w:sz w:val="26"/>
          <w:lang w:eastAsia="en-US"/>
        </w:rPr>
      </w:pPr>
      <w:r w:rsidRPr="0011768C">
        <w:rPr>
          <w:sz w:val="26"/>
          <w:rtl/>
          <w:lang w:eastAsia="en-US"/>
        </w:rPr>
        <w:t xml:space="preserve">ייצוג </w:t>
      </w:r>
      <w:r w:rsidR="006A75FF">
        <w:rPr>
          <w:rFonts w:hint="cs"/>
          <w:sz w:val="26"/>
          <w:rtl/>
          <w:lang w:eastAsia="en-US"/>
        </w:rPr>
        <w:t>שלי או של משרדי ל</w:t>
      </w:r>
      <w:r w:rsidRPr="0011768C">
        <w:rPr>
          <w:sz w:val="26"/>
          <w:rtl/>
          <w:lang w:eastAsia="en-US"/>
        </w:rPr>
        <w:t xml:space="preserve">אדם או </w:t>
      </w:r>
      <w:r w:rsidR="006A75FF">
        <w:rPr>
          <w:rFonts w:hint="cs"/>
          <w:sz w:val="26"/>
          <w:rtl/>
          <w:lang w:eastAsia="en-US"/>
        </w:rPr>
        <w:t>ל</w:t>
      </w:r>
      <w:r w:rsidRPr="0011768C">
        <w:rPr>
          <w:sz w:val="26"/>
          <w:rtl/>
          <w:lang w:eastAsia="en-US"/>
        </w:rPr>
        <w:t>גוף בפני רשות מקומית הנכללת בתחום סמכותה של הוועדה</w:t>
      </w:r>
      <w:r w:rsidRPr="0011768C">
        <w:rPr>
          <w:rFonts w:hint="cs"/>
          <w:sz w:val="26"/>
          <w:rtl/>
          <w:lang w:eastAsia="en-US"/>
        </w:rPr>
        <w:t xml:space="preserve">. </w:t>
      </w:r>
    </w:p>
    <w:p w:rsidR="00E50114" w:rsidRPr="0011768C" w:rsidRDefault="00E50114" w:rsidP="00E50114">
      <w:pPr>
        <w:widowControl w:val="0"/>
        <w:numPr>
          <w:ilvl w:val="1"/>
          <w:numId w:val="1"/>
        </w:numPr>
        <w:spacing w:line="300" w:lineRule="auto"/>
        <w:jc w:val="both"/>
        <w:rPr>
          <w:sz w:val="26"/>
          <w:rtl/>
          <w:lang w:eastAsia="en-US"/>
        </w:rPr>
      </w:pPr>
      <w:r w:rsidRPr="0011768C">
        <w:rPr>
          <w:rFonts w:hint="cs"/>
          <w:sz w:val="26"/>
          <w:rtl/>
          <w:lang w:eastAsia="en-US"/>
        </w:rPr>
        <w:t xml:space="preserve">התקשרות </w:t>
      </w:r>
      <w:r w:rsidR="006A75FF">
        <w:rPr>
          <w:rFonts w:hint="cs"/>
          <w:sz w:val="26"/>
          <w:rtl/>
          <w:lang w:eastAsia="en-US"/>
        </w:rPr>
        <w:t xml:space="preserve">שלי או של משרדי </w:t>
      </w:r>
      <w:r w:rsidRPr="0011768C">
        <w:rPr>
          <w:rFonts w:hint="cs"/>
          <w:sz w:val="26"/>
          <w:rtl/>
          <w:lang w:eastAsia="en-US"/>
        </w:rPr>
        <w:t>עם רשות מקומית הגובלת בתחום סמכותה של הוועדה או ייצוג בפני רשות מקומית הגובלת בתחום סמכותה של הוועדה</w:t>
      </w:r>
      <w:r w:rsidRPr="0011768C">
        <w:rPr>
          <w:sz w:val="26"/>
          <w:rtl/>
          <w:lang w:eastAsia="en-US"/>
        </w:rPr>
        <w:t xml:space="preserve"> בעניינים שקשורים לעיסוקה של הוועדה</w:t>
      </w:r>
      <w:r w:rsidRPr="0011768C">
        <w:rPr>
          <w:rFonts w:hint="cs"/>
          <w:sz w:val="26"/>
          <w:rtl/>
          <w:lang w:eastAsia="en-US"/>
        </w:rPr>
        <w:t xml:space="preserve"> (ובכלל זה:</w:t>
      </w:r>
      <w:r w:rsidRPr="0011768C">
        <w:rPr>
          <w:sz w:val="26"/>
          <w:rtl/>
          <w:lang w:eastAsia="en-US"/>
        </w:rPr>
        <w:t xml:space="preserve"> בתחום</w:t>
      </w:r>
      <w:r w:rsidRPr="0011768C">
        <w:rPr>
          <w:rFonts w:hint="cs"/>
          <w:sz w:val="26"/>
          <w:rtl/>
          <w:lang w:eastAsia="en-US"/>
        </w:rPr>
        <w:t xml:space="preserve"> האדריכלות, ההנדסאות</w:t>
      </w:r>
      <w:r w:rsidRPr="0011768C">
        <w:rPr>
          <w:sz w:val="26"/>
          <w:rtl/>
          <w:lang w:eastAsia="en-US"/>
        </w:rPr>
        <w:t>, תחבורה</w:t>
      </w:r>
      <w:r w:rsidRPr="0011768C">
        <w:rPr>
          <w:rFonts w:hint="cs"/>
          <w:sz w:val="26"/>
          <w:rtl/>
          <w:lang w:eastAsia="en-US"/>
        </w:rPr>
        <w:t xml:space="preserve"> ו</w:t>
      </w:r>
      <w:r w:rsidRPr="0011768C">
        <w:rPr>
          <w:sz w:val="26"/>
          <w:rtl/>
          <w:lang w:eastAsia="en-US"/>
        </w:rPr>
        <w:t>סביבה</w:t>
      </w:r>
      <w:r w:rsidRPr="0011768C">
        <w:rPr>
          <w:rFonts w:hint="cs"/>
          <w:sz w:val="26"/>
          <w:rtl/>
          <w:lang w:eastAsia="en-US"/>
        </w:rPr>
        <w:t>)</w:t>
      </w:r>
      <w:r w:rsidRPr="0011768C">
        <w:rPr>
          <w:sz w:val="26"/>
          <w:rtl/>
          <w:lang w:eastAsia="en-US"/>
        </w:rPr>
        <w:t xml:space="preserve">. </w:t>
      </w:r>
    </w:p>
    <w:p w:rsidR="00E50114" w:rsidRPr="0011768C" w:rsidRDefault="00E50114" w:rsidP="006A75FF">
      <w:pPr>
        <w:widowControl w:val="0"/>
        <w:numPr>
          <w:ilvl w:val="1"/>
          <w:numId w:val="1"/>
        </w:numPr>
        <w:spacing w:line="300" w:lineRule="auto"/>
        <w:jc w:val="both"/>
        <w:rPr>
          <w:sz w:val="26"/>
          <w:lang w:eastAsia="en-US"/>
        </w:rPr>
      </w:pPr>
      <w:r w:rsidRPr="0011768C">
        <w:rPr>
          <w:sz w:val="26"/>
          <w:rtl/>
          <w:lang w:eastAsia="en-US"/>
        </w:rPr>
        <w:t>עבודה או ה</w:t>
      </w:r>
      <w:r w:rsidR="00FD7803">
        <w:rPr>
          <w:sz w:val="26"/>
          <w:rtl/>
          <w:lang w:eastAsia="en-US"/>
        </w:rPr>
        <w:t xml:space="preserve">תקשרות </w:t>
      </w:r>
      <w:r w:rsidR="006A75FF">
        <w:rPr>
          <w:rFonts w:hint="cs"/>
          <w:sz w:val="26"/>
          <w:rtl/>
          <w:lang w:eastAsia="en-US"/>
        </w:rPr>
        <w:t xml:space="preserve">שלי או של משרדי </w:t>
      </w:r>
      <w:r w:rsidR="00FD7803">
        <w:rPr>
          <w:sz w:val="26"/>
          <w:rtl/>
          <w:lang w:eastAsia="en-US"/>
        </w:rPr>
        <w:t>עבור אדם או תאגיד</w:t>
      </w:r>
      <w:r w:rsidR="00FD7803">
        <w:rPr>
          <w:rFonts w:hint="cs"/>
          <w:sz w:val="26"/>
          <w:rtl/>
          <w:lang w:eastAsia="en-US"/>
        </w:rPr>
        <w:t xml:space="preserve"> שפועל באופן משמעותי בתחומי </w:t>
      </w:r>
      <w:r w:rsidR="0007310B">
        <w:rPr>
          <w:rFonts w:hint="cs"/>
          <w:sz w:val="26"/>
          <w:rtl/>
          <w:lang w:eastAsia="en-US"/>
        </w:rPr>
        <w:t>התכנון או המקרקעין</w:t>
      </w:r>
      <w:r w:rsidR="00FD7803">
        <w:rPr>
          <w:rFonts w:hint="cs"/>
          <w:sz w:val="26"/>
          <w:rtl/>
          <w:lang w:eastAsia="en-US"/>
        </w:rPr>
        <w:t xml:space="preserve"> בתחום סמכותה של הוועדה בה אכהן</w:t>
      </w:r>
      <w:r w:rsidR="006A75FF">
        <w:rPr>
          <w:rFonts w:hint="cs"/>
          <w:sz w:val="26"/>
          <w:rtl/>
          <w:lang w:eastAsia="en-US"/>
        </w:rPr>
        <w:t xml:space="preserve">, וזאת </w:t>
      </w:r>
      <w:r w:rsidR="006A75FF" w:rsidRPr="0011768C">
        <w:rPr>
          <w:sz w:val="26"/>
          <w:rtl/>
          <w:lang w:eastAsia="en-US"/>
        </w:rPr>
        <w:t>גם אם העבודה או ההתקשרות אינם בתחום התכנון או המקרקעין,</w:t>
      </w:r>
      <w:r w:rsidR="00FD7803">
        <w:rPr>
          <w:rFonts w:hint="cs"/>
          <w:sz w:val="26"/>
          <w:rtl/>
          <w:lang w:eastAsia="en-US"/>
        </w:rPr>
        <w:t>.</w:t>
      </w:r>
    </w:p>
    <w:p w:rsidR="00E50114" w:rsidRPr="0011768C" w:rsidRDefault="00E50114" w:rsidP="00E50114">
      <w:pPr>
        <w:widowControl w:val="0"/>
        <w:numPr>
          <w:ilvl w:val="1"/>
          <w:numId w:val="1"/>
        </w:numPr>
        <w:spacing w:line="300" w:lineRule="auto"/>
        <w:jc w:val="both"/>
        <w:rPr>
          <w:sz w:val="26"/>
          <w:rtl/>
          <w:lang w:eastAsia="en-US"/>
        </w:rPr>
      </w:pPr>
      <w:r w:rsidRPr="0011768C">
        <w:rPr>
          <w:sz w:val="26"/>
          <w:rtl/>
          <w:lang w:eastAsia="en-US"/>
        </w:rPr>
        <w:t>הגשת מועמדות לכהונה במועצת רשות מקומית בתחום סמכותה של הוועדה שבה אכהן או במועצת רשות מקומית הגובלת בתחום סמכותה של הוועדה או בוועדה מוועדותיה.</w:t>
      </w:r>
    </w:p>
    <w:p w:rsidR="003E45D5" w:rsidRDefault="003E45D5" w:rsidP="003E45D5">
      <w:pPr>
        <w:pStyle w:val="a3"/>
        <w:numPr>
          <w:ilvl w:val="0"/>
          <w:numId w:val="1"/>
        </w:numPr>
        <w:spacing w:line="276" w:lineRule="auto"/>
        <w:rPr>
          <w:rFonts w:eastAsia="Times New Roman"/>
          <w:sz w:val="26"/>
        </w:rPr>
      </w:pPr>
      <w:r w:rsidRPr="003E45D5">
        <w:rPr>
          <w:rFonts w:eastAsia="Times New Roman"/>
          <w:sz w:val="26"/>
          <w:rtl/>
        </w:rPr>
        <w:t xml:space="preserve">אני מתחייב למסור </w:t>
      </w:r>
      <w:r>
        <w:rPr>
          <w:rFonts w:eastAsia="Times New Roman" w:hint="cs"/>
          <w:sz w:val="26"/>
          <w:rtl/>
        </w:rPr>
        <w:t xml:space="preserve">לייעוץ </w:t>
      </w:r>
      <w:r w:rsidRPr="003E45D5">
        <w:rPr>
          <w:rFonts w:eastAsia="Times New Roman"/>
          <w:sz w:val="26"/>
          <w:rtl/>
        </w:rPr>
        <w:t xml:space="preserve">המשפטי </w:t>
      </w:r>
      <w:proofErr w:type="spellStart"/>
      <w:r>
        <w:rPr>
          <w:rFonts w:eastAsia="Times New Roman" w:hint="cs"/>
          <w:sz w:val="26"/>
          <w:rtl/>
        </w:rPr>
        <w:t>למינהל</w:t>
      </w:r>
      <w:proofErr w:type="spellEnd"/>
      <w:r>
        <w:rPr>
          <w:rFonts w:eastAsia="Times New Roman" w:hint="cs"/>
          <w:sz w:val="26"/>
          <w:rtl/>
        </w:rPr>
        <w:t xml:space="preserve"> התכנון </w:t>
      </w:r>
      <w:r w:rsidRPr="003E45D5">
        <w:rPr>
          <w:rFonts w:eastAsia="Times New Roman"/>
          <w:sz w:val="26"/>
          <w:rtl/>
        </w:rPr>
        <w:t xml:space="preserve">הודעה במקרה שבו </w:t>
      </w:r>
      <w:r>
        <w:rPr>
          <w:rFonts w:eastAsia="Times New Roman" w:hint="cs"/>
          <w:sz w:val="26"/>
          <w:rtl/>
        </w:rPr>
        <w:t>אני או בן זוגי נ</w:t>
      </w:r>
      <w:r w:rsidRPr="003E45D5">
        <w:rPr>
          <w:rFonts w:eastAsia="Times New Roman"/>
          <w:sz w:val="26"/>
          <w:rtl/>
        </w:rPr>
        <w:t xml:space="preserve">תחיל לנהל משא ומתן בדבר רכישת או מכירת זכויות במקרקעין בתחום המחוז, וכן במקרה שבו יהיה ידוע לי כי מי מבני משפחתי </w:t>
      </w:r>
      <w:r>
        <w:rPr>
          <w:rFonts w:eastAsia="Times New Roman" w:hint="cs"/>
          <w:sz w:val="26"/>
          <w:rtl/>
        </w:rPr>
        <w:t xml:space="preserve">הבאים </w:t>
      </w:r>
      <w:r>
        <w:rPr>
          <w:rFonts w:eastAsia="Times New Roman"/>
          <w:sz w:val="26"/>
          <w:rtl/>
        </w:rPr>
        <w:t>–</w:t>
      </w:r>
      <w:r>
        <w:rPr>
          <w:rFonts w:eastAsia="Times New Roman" w:hint="cs"/>
          <w:sz w:val="26"/>
          <w:rtl/>
        </w:rPr>
        <w:t xml:space="preserve"> הורי, הורי </w:t>
      </w:r>
      <w:proofErr w:type="spellStart"/>
      <w:r>
        <w:rPr>
          <w:rFonts w:eastAsia="Times New Roman" w:hint="cs"/>
          <w:sz w:val="26"/>
          <w:rtl/>
        </w:rPr>
        <w:t>הורי</w:t>
      </w:r>
      <w:proofErr w:type="spellEnd"/>
      <w:r>
        <w:rPr>
          <w:rFonts w:eastAsia="Times New Roman" w:hint="cs"/>
          <w:sz w:val="26"/>
          <w:rtl/>
        </w:rPr>
        <w:t xml:space="preserve">, צאצאי ובני זוגם וצאצאי בן זוגי </w:t>
      </w:r>
      <w:r>
        <w:rPr>
          <w:rFonts w:eastAsia="Times New Roman"/>
          <w:sz w:val="26"/>
          <w:rtl/>
        </w:rPr>
        <w:t>–</w:t>
      </w:r>
      <w:r>
        <w:rPr>
          <w:rFonts w:eastAsia="Times New Roman" w:hint="cs"/>
          <w:sz w:val="26"/>
          <w:rtl/>
        </w:rPr>
        <w:t xml:space="preserve"> </w:t>
      </w:r>
      <w:r w:rsidRPr="003E45D5">
        <w:rPr>
          <w:rFonts w:eastAsia="Times New Roman"/>
          <w:sz w:val="26"/>
          <w:rtl/>
        </w:rPr>
        <w:t>מנהל משא ומתן בדבר רכישת או מכירת זכויות בתחום המחוז</w:t>
      </w:r>
      <w:r>
        <w:rPr>
          <w:rFonts w:eastAsia="Times New Roman" w:hint="cs"/>
          <w:sz w:val="26"/>
          <w:rtl/>
        </w:rPr>
        <w:t xml:space="preserve">, </w:t>
      </w:r>
      <w:r w:rsidRPr="003E45D5">
        <w:rPr>
          <w:rFonts w:eastAsia="Times New Roman"/>
          <w:sz w:val="26"/>
          <w:rtl/>
        </w:rPr>
        <w:t>במקרקעין שאינם מיועדים למגורי</w:t>
      </w:r>
      <w:r>
        <w:rPr>
          <w:rFonts w:eastAsia="Times New Roman" w:hint="cs"/>
          <w:sz w:val="26"/>
          <w:rtl/>
        </w:rPr>
        <w:t>הם האישיים</w:t>
      </w:r>
      <w:r w:rsidRPr="003E45D5">
        <w:rPr>
          <w:rFonts w:eastAsia="Times New Roman"/>
          <w:sz w:val="26"/>
          <w:rtl/>
        </w:rPr>
        <w:t xml:space="preserve">; באותם מקרים, עלי להיוועץ </w:t>
      </w:r>
      <w:r>
        <w:rPr>
          <w:rFonts w:eastAsia="Times New Roman" w:hint="cs"/>
          <w:sz w:val="26"/>
          <w:rtl/>
        </w:rPr>
        <w:t xml:space="preserve">בייעוץ </w:t>
      </w:r>
      <w:r w:rsidRPr="003E45D5">
        <w:rPr>
          <w:rFonts w:eastAsia="Times New Roman"/>
          <w:sz w:val="26"/>
          <w:rtl/>
        </w:rPr>
        <w:t xml:space="preserve">המשפטי לוועדה ולהימנע מהשתתפות בדיונים </w:t>
      </w:r>
      <w:r>
        <w:rPr>
          <w:rFonts w:eastAsia="Times New Roman" w:hint="cs"/>
          <w:sz w:val="26"/>
          <w:rtl/>
        </w:rPr>
        <w:t>בהתאם להנחיות שאקבל</w:t>
      </w:r>
      <w:r w:rsidRPr="003E45D5">
        <w:rPr>
          <w:rFonts w:eastAsia="Times New Roman"/>
          <w:sz w:val="26"/>
          <w:rtl/>
        </w:rPr>
        <w:t>.</w:t>
      </w:r>
    </w:p>
    <w:p w:rsidR="00E50114" w:rsidRPr="009C4261" w:rsidRDefault="00E50114" w:rsidP="00C8555E">
      <w:pPr>
        <w:pStyle w:val="a3"/>
        <w:numPr>
          <w:ilvl w:val="0"/>
          <w:numId w:val="1"/>
        </w:numPr>
        <w:spacing w:line="276" w:lineRule="auto"/>
        <w:rPr>
          <w:rFonts w:eastAsia="Times New Roman"/>
          <w:sz w:val="26"/>
          <w:rtl/>
        </w:rPr>
      </w:pPr>
      <w:r w:rsidRPr="009C4261">
        <w:rPr>
          <w:rFonts w:eastAsia="Times New Roman"/>
          <w:sz w:val="26"/>
          <w:rtl/>
        </w:rPr>
        <w:t>אני מתחייב</w:t>
      </w:r>
      <w:r w:rsidR="00F34F68">
        <w:rPr>
          <w:rFonts w:eastAsia="Times New Roman" w:hint="cs"/>
          <w:sz w:val="26"/>
          <w:rtl/>
        </w:rPr>
        <w:t>/</w:t>
      </w:r>
      <w:r>
        <w:rPr>
          <w:rFonts w:eastAsia="Times New Roman" w:hint="cs"/>
          <w:sz w:val="26"/>
          <w:rtl/>
        </w:rPr>
        <w:t>ת</w:t>
      </w:r>
      <w:r w:rsidRPr="009C4261">
        <w:rPr>
          <w:rFonts w:eastAsia="Times New Roman"/>
          <w:sz w:val="26"/>
          <w:rtl/>
        </w:rPr>
        <w:t xml:space="preserve"> לקבל עלי את מכלול המגבלות החלות על עובד ציבור בהתאם לסעיפים 2-4 לחוק שירות הציבור (הגבלות לאחר פרישה), </w:t>
      </w:r>
      <w:proofErr w:type="spellStart"/>
      <w:r w:rsidRPr="009C4261">
        <w:rPr>
          <w:rFonts w:eastAsia="Times New Roman"/>
          <w:sz w:val="26"/>
          <w:rtl/>
        </w:rPr>
        <w:t>התשכ"ט</w:t>
      </w:r>
      <w:proofErr w:type="spellEnd"/>
      <w:r w:rsidRPr="009C4261">
        <w:rPr>
          <w:rFonts w:eastAsia="Times New Roman"/>
          <w:sz w:val="26"/>
          <w:rtl/>
        </w:rPr>
        <w:t xml:space="preserve"> – 1969, בשינויים המחויבים, ובלבד שבמקום הוועדה למתן היתרים לפי החוק האמור, יבוא הייעוץ המשפטי של </w:t>
      </w:r>
      <w:proofErr w:type="spellStart"/>
      <w:r w:rsidR="00D65543">
        <w:rPr>
          <w:rFonts w:eastAsia="Times New Roman" w:hint="cs"/>
          <w:sz w:val="26"/>
          <w:rtl/>
        </w:rPr>
        <w:t>מינהל</w:t>
      </w:r>
      <w:proofErr w:type="spellEnd"/>
      <w:r w:rsidR="00D65543">
        <w:rPr>
          <w:rFonts w:eastAsia="Times New Roman" w:hint="cs"/>
          <w:sz w:val="26"/>
          <w:rtl/>
        </w:rPr>
        <w:t xml:space="preserve"> התכנון-</w:t>
      </w:r>
      <w:r w:rsidRPr="009C4261">
        <w:rPr>
          <w:rFonts w:eastAsia="Times New Roman"/>
          <w:sz w:val="26"/>
          <w:rtl/>
        </w:rPr>
        <w:t>משרד האוצר. כמו-כן, יחולו ההגבלות האמורות גם במהלך תקופת חברותי בווע</w:t>
      </w:r>
      <w:r w:rsidR="00F34F68">
        <w:rPr>
          <w:rFonts w:eastAsia="Times New Roman"/>
          <w:sz w:val="26"/>
          <w:rtl/>
        </w:rPr>
        <w:t>ד</w:t>
      </w:r>
      <w:r w:rsidR="00F34F68">
        <w:rPr>
          <w:rFonts w:eastAsia="Times New Roman" w:hint="cs"/>
          <w:sz w:val="26"/>
          <w:rtl/>
        </w:rPr>
        <w:t>ה</w:t>
      </w:r>
      <w:r w:rsidRPr="009C4261">
        <w:rPr>
          <w:rFonts w:eastAsia="Times New Roman"/>
          <w:sz w:val="26"/>
          <w:rtl/>
        </w:rPr>
        <w:t>.</w:t>
      </w:r>
    </w:p>
    <w:p w:rsidR="00961C33" w:rsidRPr="00961C33" w:rsidRDefault="00E50114" w:rsidP="00216AD0">
      <w:pPr>
        <w:widowControl w:val="0"/>
        <w:numPr>
          <w:ilvl w:val="0"/>
          <w:numId w:val="1"/>
        </w:numPr>
        <w:spacing w:line="276" w:lineRule="auto"/>
        <w:jc w:val="both"/>
        <w:rPr>
          <w:sz w:val="26"/>
          <w:rtl/>
          <w:lang w:eastAsia="en-US"/>
        </w:rPr>
      </w:pPr>
      <w:r w:rsidRPr="0011768C">
        <w:rPr>
          <w:sz w:val="26"/>
          <w:rtl/>
          <w:lang w:eastAsia="en-US"/>
        </w:rPr>
        <w:t xml:space="preserve">בכל מקרה בו יחול שינוי בתוכן הצהרותיי בכתב התחייבות זה, אני </w:t>
      </w:r>
      <w:r>
        <w:rPr>
          <w:sz w:val="26"/>
          <w:rtl/>
          <w:lang w:eastAsia="en-US"/>
        </w:rPr>
        <w:t>מתחייב</w:t>
      </w:r>
      <w:r w:rsidR="00F34F68">
        <w:rPr>
          <w:rFonts w:hint="cs"/>
          <w:sz w:val="26"/>
          <w:rtl/>
          <w:lang w:eastAsia="en-US"/>
        </w:rPr>
        <w:t>/</w:t>
      </w:r>
      <w:r>
        <w:rPr>
          <w:sz w:val="26"/>
          <w:rtl/>
          <w:lang w:eastAsia="en-US"/>
        </w:rPr>
        <w:t>ת</w:t>
      </w:r>
      <w:r w:rsidRPr="0011768C">
        <w:rPr>
          <w:sz w:val="26"/>
          <w:rtl/>
          <w:lang w:eastAsia="en-US"/>
        </w:rPr>
        <w:t xml:space="preserve"> לעדכן לאלתר את הי</w:t>
      </w:r>
      <w:r w:rsidRPr="0011768C">
        <w:rPr>
          <w:rFonts w:hint="cs"/>
          <w:sz w:val="26"/>
          <w:rtl/>
          <w:lang w:eastAsia="en-US"/>
        </w:rPr>
        <w:t>י</w:t>
      </w:r>
      <w:r w:rsidRPr="0011768C">
        <w:rPr>
          <w:sz w:val="26"/>
          <w:rtl/>
          <w:lang w:eastAsia="en-US"/>
        </w:rPr>
        <w:t>ע</w:t>
      </w:r>
      <w:r w:rsidRPr="0011768C">
        <w:rPr>
          <w:rFonts w:hint="cs"/>
          <w:sz w:val="26"/>
          <w:rtl/>
          <w:lang w:eastAsia="en-US"/>
        </w:rPr>
        <w:t>ו</w:t>
      </w:r>
      <w:r w:rsidRPr="0011768C">
        <w:rPr>
          <w:sz w:val="26"/>
          <w:rtl/>
          <w:lang w:eastAsia="en-US"/>
        </w:rPr>
        <w:t xml:space="preserve">ץ המשפטי </w:t>
      </w:r>
      <w:proofErr w:type="spellStart"/>
      <w:r w:rsidRPr="0011768C">
        <w:rPr>
          <w:sz w:val="26"/>
          <w:rtl/>
          <w:lang w:eastAsia="en-US"/>
        </w:rPr>
        <w:t>ל</w:t>
      </w:r>
      <w:r w:rsidR="00D65543">
        <w:rPr>
          <w:rFonts w:hint="cs"/>
          <w:sz w:val="26"/>
          <w:rtl/>
          <w:lang w:eastAsia="en-US"/>
        </w:rPr>
        <w:t>מינהל</w:t>
      </w:r>
      <w:proofErr w:type="spellEnd"/>
      <w:r w:rsidR="00D65543">
        <w:rPr>
          <w:rFonts w:hint="cs"/>
          <w:sz w:val="26"/>
          <w:rtl/>
          <w:lang w:eastAsia="en-US"/>
        </w:rPr>
        <w:t xml:space="preserve"> התכנון-</w:t>
      </w:r>
      <w:r w:rsidRPr="0011768C">
        <w:rPr>
          <w:sz w:val="26"/>
          <w:rtl/>
          <w:lang w:eastAsia="en-US"/>
        </w:rPr>
        <w:t>משרד</w:t>
      </w:r>
      <w:r w:rsidRPr="0011768C">
        <w:rPr>
          <w:rFonts w:hint="cs"/>
          <w:sz w:val="26"/>
          <w:rtl/>
          <w:lang w:eastAsia="en-US"/>
        </w:rPr>
        <w:t xml:space="preserve"> האוצר</w:t>
      </w:r>
      <w:r w:rsidRPr="0011768C">
        <w:rPr>
          <w:sz w:val="26"/>
          <w:rtl/>
          <w:lang w:eastAsia="en-US"/>
        </w:rPr>
        <w:t>, ולפעול בהתאם להנחיותיו</w:t>
      </w:r>
      <w:r w:rsidR="00216AD0">
        <w:rPr>
          <w:rFonts w:hint="cs"/>
          <w:sz w:val="26"/>
          <w:rtl/>
          <w:lang w:eastAsia="en-US"/>
        </w:rPr>
        <w:t>; אחת לשישה חודשים, אמסור ליו"ר הוועדה עדכון לנספח ב' להסדר, וכן עדכון לנספח א', ככל שישנם שינויים</w:t>
      </w:r>
      <w:r w:rsidRPr="0011768C">
        <w:rPr>
          <w:sz w:val="26"/>
          <w:rtl/>
          <w:lang w:eastAsia="en-US"/>
        </w:rPr>
        <w:t xml:space="preserve">. </w:t>
      </w:r>
    </w:p>
    <w:p w:rsidR="00E50114" w:rsidRPr="0011768C" w:rsidRDefault="00E50114" w:rsidP="00961C33">
      <w:pPr>
        <w:widowControl w:val="0"/>
        <w:numPr>
          <w:ilvl w:val="0"/>
          <w:numId w:val="1"/>
        </w:numPr>
        <w:spacing w:line="300" w:lineRule="auto"/>
        <w:jc w:val="both"/>
        <w:rPr>
          <w:sz w:val="26"/>
          <w:rtl/>
          <w:lang w:eastAsia="en-US"/>
        </w:rPr>
      </w:pPr>
      <w:r w:rsidRPr="0011768C">
        <w:rPr>
          <w:sz w:val="26"/>
          <w:rtl/>
          <w:lang w:eastAsia="en-US"/>
        </w:rPr>
        <w:t>בכל מקרה בו יתעורר ספק הנ</w:t>
      </w:r>
      <w:r w:rsidRPr="0011768C">
        <w:rPr>
          <w:rFonts w:hint="cs"/>
          <w:sz w:val="26"/>
          <w:rtl/>
          <w:lang w:eastAsia="en-US"/>
        </w:rPr>
        <w:t>ו</w:t>
      </w:r>
      <w:r w:rsidRPr="0011768C">
        <w:rPr>
          <w:sz w:val="26"/>
          <w:rtl/>
          <w:lang w:eastAsia="en-US"/>
        </w:rPr>
        <w:t xml:space="preserve">גע ליישום כתב התחייבות זה, או בכל מקרה שבו יתעורר חשש לניגוד עניינים שלא הוסדר בכתב התחייבות זה, אתייעץ </w:t>
      </w:r>
      <w:r w:rsidRPr="0011768C">
        <w:rPr>
          <w:rFonts w:hint="cs"/>
          <w:sz w:val="26"/>
          <w:rtl/>
          <w:lang w:eastAsia="en-US"/>
        </w:rPr>
        <w:t>עם</w:t>
      </w:r>
      <w:r w:rsidRPr="0011768C">
        <w:rPr>
          <w:sz w:val="26"/>
          <w:rtl/>
          <w:lang w:eastAsia="en-US"/>
        </w:rPr>
        <w:t xml:space="preserve"> </w:t>
      </w:r>
      <w:r w:rsidR="00C8555E">
        <w:rPr>
          <w:rFonts w:hint="cs"/>
          <w:sz w:val="26"/>
          <w:rtl/>
          <w:lang w:eastAsia="en-US"/>
        </w:rPr>
        <w:t xml:space="preserve">יו"ר הוועדה שבמקרה הצורך יפנה </w:t>
      </w:r>
      <w:r w:rsidR="00961C33">
        <w:rPr>
          <w:rFonts w:hint="cs"/>
          <w:sz w:val="26"/>
          <w:rtl/>
          <w:lang w:eastAsia="en-US"/>
        </w:rPr>
        <w:t>לייעוץ</w:t>
      </w:r>
      <w:r w:rsidRPr="0011768C">
        <w:rPr>
          <w:sz w:val="26"/>
          <w:rtl/>
          <w:lang w:eastAsia="en-US"/>
        </w:rPr>
        <w:t xml:space="preserve"> המשפטי </w:t>
      </w:r>
      <w:proofErr w:type="spellStart"/>
      <w:r w:rsidRPr="0011768C">
        <w:rPr>
          <w:sz w:val="26"/>
          <w:rtl/>
          <w:lang w:eastAsia="en-US"/>
        </w:rPr>
        <w:t>ל</w:t>
      </w:r>
      <w:r w:rsidR="00D65543">
        <w:rPr>
          <w:rFonts w:hint="cs"/>
          <w:sz w:val="26"/>
          <w:rtl/>
          <w:lang w:eastAsia="en-US"/>
        </w:rPr>
        <w:t>מינהל</w:t>
      </w:r>
      <w:proofErr w:type="spellEnd"/>
      <w:r w:rsidR="00D65543">
        <w:rPr>
          <w:rFonts w:hint="cs"/>
          <w:sz w:val="26"/>
          <w:rtl/>
          <w:lang w:eastAsia="en-US"/>
        </w:rPr>
        <w:t xml:space="preserve"> התכנון- </w:t>
      </w:r>
      <w:r w:rsidRPr="0011768C">
        <w:rPr>
          <w:sz w:val="26"/>
          <w:rtl/>
          <w:lang w:eastAsia="en-US"/>
        </w:rPr>
        <w:t>משרד</w:t>
      </w:r>
      <w:r w:rsidRPr="0011768C">
        <w:rPr>
          <w:rFonts w:hint="cs"/>
          <w:sz w:val="26"/>
          <w:rtl/>
          <w:lang w:eastAsia="en-US"/>
        </w:rPr>
        <w:t xml:space="preserve"> האוצר</w:t>
      </w:r>
      <w:r w:rsidRPr="0011768C">
        <w:rPr>
          <w:sz w:val="26"/>
          <w:rtl/>
          <w:lang w:eastAsia="en-US"/>
        </w:rPr>
        <w:t>, ואפעל לפי הוראותי</w:t>
      </w:r>
      <w:r w:rsidRPr="0011768C">
        <w:rPr>
          <w:rFonts w:hint="cs"/>
          <w:sz w:val="26"/>
          <w:rtl/>
          <w:lang w:eastAsia="en-US"/>
        </w:rPr>
        <w:t>ו</w:t>
      </w:r>
      <w:r w:rsidRPr="0011768C">
        <w:rPr>
          <w:sz w:val="26"/>
          <w:rtl/>
          <w:lang w:eastAsia="en-US"/>
        </w:rPr>
        <w:t xml:space="preserve">. </w:t>
      </w:r>
    </w:p>
    <w:p w:rsidR="00E50114" w:rsidRDefault="00E50114" w:rsidP="00F34F68">
      <w:pPr>
        <w:widowControl w:val="0"/>
        <w:numPr>
          <w:ilvl w:val="0"/>
          <w:numId w:val="1"/>
        </w:numPr>
        <w:spacing w:line="300" w:lineRule="auto"/>
        <w:jc w:val="both"/>
        <w:rPr>
          <w:sz w:val="26"/>
          <w:lang w:eastAsia="en-US"/>
        </w:rPr>
      </w:pPr>
      <w:r w:rsidRPr="0011768C">
        <w:rPr>
          <w:sz w:val="26"/>
          <w:rtl/>
          <w:lang w:eastAsia="en-US"/>
        </w:rPr>
        <w:t xml:space="preserve">הובהר לי כי על הסדר זה חלות הוראות חוק חופש המידע, התשנ"ח-1998, המחייבות מתן פומבי להסדר ומסירתו לכל אדם שיבקש מידע לגביו. הובאה לידיעתי, זכותי לבקש לחסות את הפרטים שהם בגדר סוד מסחרי ועניין אישי, בהתאם להוראות סעיף 9 לחוק חופש המידע. </w:t>
      </w:r>
    </w:p>
    <w:p w:rsidR="00E50114" w:rsidRDefault="00E50114" w:rsidP="00C8555E">
      <w:pPr>
        <w:pStyle w:val="a3"/>
        <w:numPr>
          <w:ilvl w:val="0"/>
          <w:numId w:val="1"/>
        </w:numPr>
        <w:spacing w:line="276" w:lineRule="auto"/>
        <w:ind w:left="708" w:hanging="426"/>
        <w:rPr>
          <w:rFonts w:eastAsia="Times New Roman"/>
          <w:sz w:val="26"/>
        </w:rPr>
      </w:pPr>
      <w:r w:rsidRPr="009C4261">
        <w:rPr>
          <w:rFonts w:eastAsia="Times New Roman"/>
          <w:sz w:val="26"/>
          <w:rtl/>
        </w:rPr>
        <w:t>ידוע לי כי מחובתי לשמור על סודיות במילוי התפקיד וזאת בהתאם לאמור בסעיף 46 לחוק התכנון והבניה, התשכ"ה-1965.</w:t>
      </w:r>
    </w:p>
    <w:p w:rsidR="00961C33" w:rsidRDefault="00961C33" w:rsidP="00961C33">
      <w:pPr>
        <w:spacing w:line="276" w:lineRule="auto"/>
        <w:rPr>
          <w:sz w:val="26"/>
          <w:rtl/>
        </w:rPr>
      </w:pPr>
    </w:p>
    <w:p w:rsidR="00961C33" w:rsidRPr="00961C33" w:rsidRDefault="00961C33" w:rsidP="00961C33">
      <w:pPr>
        <w:spacing w:line="276" w:lineRule="auto"/>
        <w:rPr>
          <w:sz w:val="26"/>
          <w:rtl/>
        </w:rPr>
      </w:pPr>
    </w:p>
    <w:p w:rsidR="00E50114" w:rsidRPr="0011768C" w:rsidRDefault="00E50114" w:rsidP="00907DC6">
      <w:pPr>
        <w:overflowPunct w:val="0"/>
        <w:autoSpaceDE w:val="0"/>
        <w:autoSpaceDN w:val="0"/>
        <w:adjustRightInd w:val="0"/>
        <w:spacing w:line="360" w:lineRule="auto"/>
        <w:jc w:val="both"/>
        <w:textAlignment w:val="baseline"/>
        <w:rPr>
          <w:rFonts w:cs="David"/>
          <w:b/>
          <w:bCs/>
          <w:szCs w:val="24"/>
          <w:rtl/>
          <w:lang w:eastAsia="en-US"/>
        </w:rPr>
      </w:pPr>
    </w:p>
    <w:p w:rsidR="00E50114" w:rsidRPr="0011768C" w:rsidRDefault="00E50114" w:rsidP="00E50114">
      <w:pPr>
        <w:overflowPunct w:val="0"/>
        <w:autoSpaceDE w:val="0"/>
        <w:autoSpaceDN w:val="0"/>
        <w:adjustRightInd w:val="0"/>
        <w:spacing w:line="360" w:lineRule="auto"/>
        <w:ind w:left="32"/>
        <w:jc w:val="both"/>
        <w:textAlignment w:val="baseline"/>
        <w:rPr>
          <w:rFonts w:cs="David"/>
          <w:b/>
          <w:bCs/>
          <w:szCs w:val="24"/>
          <w:rtl/>
          <w:lang w:eastAsia="en-US"/>
        </w:rPr>
      </w:pPr>
      <w:r w:rsidRPr="0011768C">
        <w:rPr>
          <w:rFonts w:cs="David" w:hint="cs"/>
          <w:b/>
          <w:bCs/>
          <w:szCs w:val="24"/>
          <w:rtl/>
          <w:lang w:eastAsia="en-US"/>
        </w:rPr>
        <w:t>שם מלא</w:t>
      </w:r>
      <w:r w:rsidRPr="0011768C">
        <w:rPr>
          <w:rFonts w:cs="David" w:hint="cs"/>
          <w:b/>
          <w:bCs/>
          <w:szCs w:val="24"/>
          <w:rtl/>
          <w:lang w:eastAsia="en-US"/>
        </w:rPr>
        <w:tab/>
        <w:t>:</w:t>
      </w:r>
      <w:r w:rsidRPr="0011768C">
        <w:rPr>
          <w:rFonts w:cs="David" w:hint="cs"/>
          <w:b/>
          <w:bCs/>
          <w:szCs w:val="24"/>
          <w:rtl/>
          <w:lang w:eastAsia="en-US"/>
        </w:rPr>
        <w:tab/>
        <w:t>____________________</w:t>
      </w:r>
    </w:p>
    <w:p w:rsidR="00E50114" w:rsidRPr="0011768C" w:rsidRDefault="00E50114" w:rsidP="00E50114">
      <w:pPr>
        <w:overflowPunct w:val="0"/>
        <w:autoSpaceDE w:val="0"/>
        <w:autoSpaceDN w:val="0"/>
        <w:adjustRightInd w:val="0"/>
        <w:spacing w:line="360" w:lineRule="auto"/>
        <w:ind w:left="32"/>
        <w:jc w:val="both"/>
        <w:textAlignment w:val="baseline"/>
        <w:rPr>
          <w:rtl/>
        </w:rPr>
      </w:pPr>
      <w:r w:rsidRPr="0011768C">
        <w:rPr>
          <w:rFonts w:cs="David" w:hint="cs"/>
          <w:b/>
          <w:bCs/>
          <w:szCs w:val="24"/>
          <w:rtl/>
          <w:lang w:eastAsia="en-US"/>
        </w:rPr>
        <w:t>חתימה</w:t>
      </w:r>
      <w:r w:rsidRPr="0011768C">
        <w:rPr>
          <w:rFonts w:cs="David" w:hint="cs"/>
          <w:b/>
          <w:bCs/>
          <w:szCs w:val="24"/>
          <w:rtl/>
          <w:lang w:eastAsia="en-US"/>
        </w:rPr>
        <w:tab/>
        <w:t>:</w:t>
      </w:r>
      <w:r w:rsidRPr="0011768C">
        <w:rPr>
          <w:rFonts w:cs="David" w:hint="cs"/>
          <w:b/>
          <w:bCs/>
          <w:szCs w:val="24"/>
          <w:rtl/>
          <w:lang w:eastAsia="en-US"/>
        </w:rPr>
        <w:tab/>
        <w:t>_________________</w:t>
      </w:r>
      <w:r w:rsidRPr="0011768C">
        <w:rPr>
          <w:rFonts w:cs="David" w:hint="cs"/>
          <w:b/>
          <w:bCs/>
          <w:szCs w:val="24"/>
          <w:rtl/>
          <w:lang w:eastAsia="en-US"/>
        </w:rPr>
        <w:tab/>
        <w:t>תאריך  : ___/___/___</w:t>
      </w:r>
    </w:p>
    <w:p w:rsidR="00216AD0" w:rsidRDefault="00216AD0" w:rsidP="00216AD0">
      <w:pPr>
        <w:pageBreakBefore/>
        <w:jc w:val="center"/>
        <w:rPr>
          <w:u w:val="single"/>
          <w:rtl/>
        </w:rPr>
      </w:pPr>
      <w:r>
        <w:rPr>
          <w:rFonts w:hint="cs"/>
          <w:u w:val="single"/>
          <w:rtl/>
        </w:rPr>
        <w:lastRenderedPageBreak/>
        <w:t xml:space="preserve">נספח א' </w:t>
      </w:r>
      <w:r>
        <w:rPr>
          <w:u w:val="single"/>
          <w:rtl/>
        </w:rPr>
        <w:t>–</w:t>
      </w:r>
      <w:r>
        <w:rPr>
          <w:rFonts w:hint="cs"/>
          <w:u w:val="single"/>
          <w:rtl/>
        </w:rPr>
        <w:t xml:space="preserve"> חסוי</w:t>
      </w:r>
    </w:p>
    <w:p w:rsidR="00216AD0" w:rsidRPr="00F318BB" w:rsidRDefault="00216AD0" w:rsidP="00F318BB">
      <w:pPr>
        <w:pageBreakBefore/>
        <w:rPr>
          <w:u w:val="single"/>
          <w:rtl/>
        </w:rPr>
      </w:pPr>
      <w:r>
        <w:rPr>
          <w:rFonts w:hint="cs"/>
          <w:u w:val="single"/>
          <w:rtl/>
        </w:rPr>
        <w:lastRenderedPageBreak/>
        <w:t>רשימת נכסי מקרקעין בבעלותי ובבעלות בני משפחה כמפורט בסעיף 1(ג):</w:t>
      </w:r>
      <w:r>
        <w:rPr>
          <w:u w:val="single"/>
          <w:rtl/>
        </w:rPr>
        <w:br/>
      </w:r>
      <w:r>
        <w:rPr>
          <w:rFonts w:hint="cs"/>
          <w:u w:val="single"/>
          <w:rtl/>
        </w:rPr>
        <w:t xml:space="preserve">1. </w:t>
      </w:r>
    </w:p>
    <w:p w:rsidR="00E50114" w:rsidRPr="00A61088" w:rsidRDefault="00E50114" w:rsidP="00216AD0">
      <w:pPr>
        <w:pageBreakBefore/>
        <w:jc w:val="center"/>
        <w:rPr>
          <w:u w:val="single"/>
          <w:rtl/>
        </w:rPr>
      </w:pPr>
      <w:r w:rsidRPr="0011768C">
        <w:rPr>
          <w:rFonts w:hint="cs"/>
          <w:u w:val="single"/>
          <w:rtl/>
        </w:rPr>
        <w:lastRenderedPageBreak/>
        <w:t xml:space="preserve">נספח </w:t>
      </w:r>
      <w:r w:rsidR="00216AD0">
        <w:rPr>
          <w:rFonts w:hint="cs"/>
          <w:u w:val="single"/>
          <w:rtl/>
        </w:rPr>
        <w:t>ב</w:t>
      </w:r>
      <w:r w:rsidRPr="0011768C">
        <w:rPr>
          <w:rFonts w:hint="cs"/>
          <w:u w:val="single"/>
          <w:rtl/>
        </w:rPr>
        <w:t xml:space="preserve">' </w:t>
      </w:r>
      <w:r w:rsidRPr="0011768C">
        <w:rPr>
          <w:u w:val="single"/>
          <w:rtl/>
        </w:rPr>
        <w:t>–</w:t>
      </w:r>
      <w:r w:rsidRPr="0011768C">
        <w:rPr>
          <w:rFonts w:hint="cs"/>
          <w:u w:val="single"/>
          <w:rtl/>
        </w:rPr>
        <w:t xml:space="preserve"> חסוי</w:t>
      </w:r>
    </w:p>
    <w:p w:rsidR="00E50114" w:rsidRDefault="00E50114" w:rsidP="00E50114">
      <w:pPr>
        <w:rPr>
          <w:rtl/>
        </w:rPr>
      </w:pPr>
      <w:r>
        <w:rPr>
          <w:rFonts w:hint="cs"/>
          <w:rtl/>
        </w:rPr>
        <w:t>רשימת לקוחותיי:</w:t>
      </w:r>
    </w:p>
    <w:p w:rsidR="00E50114" w:rsidRDefault="00E50114" w:rsidP="00E50114">
      <w:pPr>
        <w:pStyle w:val="a3"/>
        <w:numPr>
          <w:ilvl w:val="0"/>
          <w:numId w:val="2"/>
        </w:numPr>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E50114" w:rsidRDefault="00E50114" w:rsidP="00E50114">
      <w:pPr>
        <w:pStyle w:val="a3"/>
        <w:rPr>
          <w:rtl/>
        </w:rPr>
      </w:pPr>
    </w:p>
    <w:p w:rsidR="004F1F65" w:rsidRDefault="004F1F65"/>
    <w:sectPr w:rsidR="004F1F65" w:rsidSect="00907DC6">
      <w:headerReference w:type="even" r:id="rId8"/>
      <w:headerReference w:type="default" r:id="rId9"/>
      <w:footerReference w:type="default" r:id="rId10"/>
      <w:headerReference w:type="first" r:id="rId11"/>
      <w:pgSz w:w="11907" w:h="16840" w:code="9"/>
      <w:pgMar w:top="1134" w:right="1701" w:bottom="1134" w:left="1701"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7F" w:rsidRDefault="0026257F">
      <w:r>
        <w:separator/>
      </w:r>
    </w:p>
  </w:endnote>
  <w:endnote w:type="continuationSeparator" w:id="0">
    <w:p w:rsidR="0026257F" w:rsidRDefault="0026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B7" w:rsidRDefault="003269B7">
    <w:pPr>
      <w:pStyle w:val="a6"/>
      <w:jc w:val="cen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7F" w:rsidRDefault="0026257F">
      <w:r>
        <w:separator/>
      </w:r>
    </w:p>
  </w:footnote>
  <w:footnote w:type="continuationSeparator" w:id="0">
    <w:p w:rsidR="0026257F" w:rsidRDefault="0026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B7" w:rsidRDefault="003269B7">
    <w:pPr>
      <w:pStyle w:val="a4"/>
      <w:framePr w:wrap="around" w:vAnchor="text" w:hAnchor="margin" w:xAlign="center" w:y="1"/>
      <w:rPr>
        <w:rStyle w:val="a8"/>
        <w:rtl/>
      </w:rPr>
    </w:pPr>
    <w:r>
      <w:rPr>
        <w:rStyle w:val="a8"/>
        <w:rtl/>
      </w:rPr>
      <w:fldChar w:fldCharType="begin"/>
    </w:r>
    <w:r>
      <w:rPr>
        <w:rStyle w:val="a8"/>
      </w:rPr>
      <w:instrText xml:space="preserve">PAGE  </w:instrText>
    </w:r>
    <w:r>
      <w:rPr>
        <w:rStyle w:val="a8"/>
        <w:rtl/>
      </w:rPr>
      <w:fldChar w:fldCharType="end"/>
    </w:r>
  </w:p>
  <w:p w:rsidR="003269B7" w:rsidRDefault="003269B7">
    <w:pPr>
      <w:pStyle w:val="a4"/>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B7" w:rsidRDefault="003269B7">
    <w:pPr>
      <w:pStyle w:val="a4"/>
      <w:framePr w:wrap="around" w:vAnchor="text" w:hAnchor="margin" w:xAlign="center" w:y="1"/>
      <w:rPr>
        <w:rStyle w:val="a8"/>
        <w:rtl/>
      </w:rPr>
    </w:pPr>
    <w:r>
      <w:rPr>
        <w:rStyle w:val="a8"/>
        <w:rtl/>
      </w:rPr>
      <w:fldChar w:fldCharType="begin"/>
    </w:r>
    <w:r>
      <w:rPr>
        <w:rStyle w:val="a8"/>
      </w:rPr>
      <w:instrText xml:space="preserve">PAGE  </w:instrText>
    </w:r>
    <w:r>
      <w:rPr>
        <w:rStyle w:val="a8"/>
        <w:rtl/>
      </w:rPr>
      <w:fldChar w:fldCharType="separate"/>
    </w:r>
    <w:r w:rsidR="00466960">
      <w:rPr>
        <w:rStyle w:val="a8"/>
        <w:noProof/>
        <w:rtl/>
      </w:rPr>
      <w:t>6</w:t>
    </w:r>
    <w:r>
      <w:rPr>
        <w:rStyle w:val="a8"/>
        <w:rtl/>
      </w:rPr>
      <w:fldChar w:fldCharType="end"/>
    </w:r>
  </w:p>
  <w:p w:rsidR="003269B7" w:rsidRDefault="003269B7">
    <w:pPr>
      <w:pStyle w:val="a4"/>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B7" w:rsidRDefault="003269B7">
    <w:pPr>
      <w:pStyle w:val="a4"/>
      <w:jc w:val="center"/>
      <w:rPr>
        <w:rtl/>
      </w:rPr>
    </w:pPr>
    <w:r>
      <w:rPr>
        <w:szCs w:val="3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DAC"/>
    <w:multiLevelType w:val="multilevel"/>
    <w:tmpl w:val="C584E5DE"/>
    <w:lvl w:ilvl="0">
      <w:start w:val="1"/>
      <w:numFmt w:val="decimal"/>
      <w:lvlText w:val="%1."/>
      <w:lvlJc w:val="left"/>
      <w:pPr>
        <w:ind w:left="642" w:hanging="360"/>
      </w:pPr>
      <w:rPr>
        <w:rFonts w:ascii="Times New Roman" w:eastAsia="Times New Roman" w:hAnsi="Times New Roman" w:cs="FrankRuehl"/>
        <w:b w:val="0"/>
        <w:bCs w:val="0"/>
      </w:rPr>
    </w:lvl>
    <w:lvl w:ilvl="1">
      <w:start w:val="1"/>
      <w:numFmt w:val="hebrew1"/>
      <w:lvlText w:val="%2."/>
      <w:lvlJc w:val="center"/>
      <w:pPr>
        <w:ind w:left="1074" w:hanging="432"/>
      </w:pPr>
    </w:lvl>
    <w:lvl w:ilvl="2">
      <w:start w:val="1"/>
      <w:numFmt w:val="decimal"/>
      <w:lvlText w:val="%1.%2.%3."/>
      <w:lvlJc w:val="left"/>
      <w:pPr>
        <w:ind w:left="1506" w:hanging="504"/>
      </w:pPr>
    </w:lvl>
    <w:lvl w:ilvl="3">
      <w:start w:val="1"/>
      <w:numFmt w:val="decimal"/>
      <w:lvlText w:val="%1.%2.%3.%4."/>
      <w:lvlJc w:val="left"/>
      <w:pPr>
        <w:ind w:left="2010" w:hanging="648"/>
      </w:pPr>
    </w:lvl>
    <w:lvl w:ilvl="4">
      <w:start w:val="1"/>
      <w:numFmt w:val="decimal"/>
      <w:lvlText w:val="%1.%2.%3.%4.%5."/>
      <w:lvlJc w:val="left"/>
      <w:pPr>
        <w:ind w:left="2514" w:hanging="792"/>
      </w:pPr>
    </w:lvl>
    <w:lvl w:ilvl="5">
      <w:start w:val="1"/>
      <w:numFmt w:val="decimal"/>
      <w:lvlText w:val="%1.%2.%3.%4.%5.%6."/>
      <w:lvlJc w:val="left"/>
      <w:pPr>
        <w:ind w:left="3018" w:hanging="936"/>
      </w:pPr>
    </w:lvl>
    <w:lvl w:ilvl="6">
      <w:start w:val="1"/>
      <w:numFmt w:val="decimal"/>
      <w:lvlText w:val="%1.%2.%3.%4.%5.%6.%7."/>
      <w:lvlJc w:val="left"/>
      <w:pPr>
        <w:ind w:left="3522" w:hanging="1080"/>
      </w:pPr>
    </w:lvl>
    <w:lvl w:ilvl="7">
      <w:start w:val="1"/>
      <w:numFmt w:val="decimal"/>
      <w:lvlText w:val="%1.%2.%3.%4.%5.%6.%7.%8."/>
      <w:lvlJc w:val="left"/>
      <w:pPr>
        <w:ind w:left="4026" w:hanging="1224"/>
      </w:pPr>
    </w:lvl>
    <w:lvl w:ilvl="8">
      <w:start w:val="1"/>
      <w:numFmt w:val="decimal"/>
      <w:lvlText w:val="%1.%2.%3.%4.%5.%6.%7.%8.%9."/>
      <w:lvlJc w:val="left"/>
      <w:pPr>
        <w:ind w:left="4602" w:hanging="1440"/>
      </w:pPr>
    </w:lvl>
  </w:abstractNum>
  <w:abstractNum w:abstractNumId="1">
    <w:nsid w:val="4A0267A0"/>
    <w:multiLevelType w:val="hybridMultilevel"/>
    <w:tmpl w:val="CB52A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73519"/>
    <w:multiLevelType w:val="hybridMultilevel"/>
    <w:tmpl w:val="F2F4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14"/>
    <w:rsid w:val="0007310B"/>
    <w:rsid w:val="00156576"/>
    <w:rsid w:val="001A5681"/>
    <w:rsid w:val="00216AD0"/>
    <w:rsid w:val="0026257F"/>
    <w:rsid w:val="002E6B3C"/>
    <w:rsid w:val="003269B7"/>
    <w:rsid w:val="00385C6F"/>
    <w:rsid w:val="003E45D5"/>
    <w:rsid w:val="00431ADC"/>
    <w:rsid w:val="00466960"/>
    <w:rsid w:val="004B1800"/>
    <w:rsid w:val="004F1F65"/>
    <w:rsid w:val="006A75FF"/>
    <w:rsid w:val="006C1561"/>
    <w:rsid w:val="006C2782"/>
    <w:rsid w:val="00703434"/>
    <w:rsid w:val="00891AFA"/>
    <w:rsid w:val="00907DC6"/>
    <w:rsid w:val="00961C33"/>
    <w:rsid w:val="00C5698A"/>
    <w:rsid w:val="00C8555E"/>
    <w:rsid w:val="00CC1E50"/>
    <w:rsid w:val="00CC1ECE"/>
    <w:rsid w:val="00D02242"/>
    <w:rsid w:val="00D65543"/>
    <w:rsid w:val="00D80B29"/>
    <w:rsid w:val="00E50114"/>
    <w:rsid w:val="00F20D91"/>
    <w:rsid w:val="00F318BB"/>
    <w:rsid w:val="00F34F68"/>
    <w:rsid w:val="00FD78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14"/>
    <w:pPr>
      <w:bidi/>
      <w:spacing w:after="0" w:line="240" w:lineRule="auto"/>
    </w:pPr>
    <w:rPr>
      <w:rFonts w:ascii="Times New Roman" w:eastAsia="Times New Roman" w:hAnsi="Times New Roman" w:cs="FrankRuehl"/>
      <w:sz w:val="24"/>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50114"/>
    <w:pPr>
      <w:spacing w:before="120" w:after="120" w:line="360" w:lineRule="auto"/>
      <w:ind w:left="720"/>
      <w:contextualSpacing/>
      <w:jc w:val="both"/>
    </w:pPr>
    <w:rPr>
      <w:rFonts w:eastAsiaTheme="minorHAnsi"/>
      <w:lang w:eastAsia="en-US"/>
    </w:rPr>
  </w:style>
  <w:style w:type="paragraph" w:styleId="a4">
    <w:name w:val="header"/>
    <w:basedOn w:val="a"/>
    <w:link w:val="a5"/>
    <w:rsid w:val="00E50114"/>
    <w:pPr>
      <w:widowControl w:val="0"/>
      <w:tabs>
        <w:tab w:val="center" w:pos="4153"/>
        <w:tab w:val="right" w:pos="8306"/>
      </w:tabs>
    </w:pPr>
  </w:style>
  <w:style w:type="character" w:customStyle="1" w:styleId="a5">
    <w:name w:val="כותרת עליונה תו"/>
    <w:basedOn w:val="a0"/>
    <w:link w:val="a4"/>
    <w:rsid w:val="00E50114"/>
    <w:rPr>
      <w:rFonts w:ascii="Times New Roman" w:eastAsia="Times New Roman" w:hAnsi="Times New Roman" w:cs="FrankRuehl"/>
      <w:sz w:val="24"/>
      <w:szCs w:val="26"/>
      <w:lang w:eastAsia="he-IL"/>
    </w:rPr>
  </w:style>
  <w:style w:type="paragraph" w:styleId="a6">
    <w:name w:val="footer"/>
    <w:basedOn w:val="a"/>
    <w:link w:val="a7"/>
    <w:rsid w:val="00E50114"/>
    <w:pPr>
      <w:widowControl w:val="0"/>
      <w:tabs>
        <w:tab w:val="center" w:pos="4153"/>
        <w:tab w:val="right" w:pos="8306"/>
      </w:tabs>
    </w:pPr>
  </w:style>
  <w:style w:type="character" w:customStyle="1" w:styleId="a7">
    <w:name w:val="כותרת תחתונה תו"/>
    <w:basedOn w:val="a0"/>
    <w:link w:val="a6"/>
    <w:rsid w:val="00E50114"/>
    <w:rPr>
      <w:rFonts w:ascii="Times New Roman" w:eastAsia="Times New Roman" w:hAnsi="Times New Roman" w:cs="FrankRuehl"/>
      <w:sz w:val="24"/>
      <w:szCs w:val="26"/>
      <w:lang w:eastAsia="he-IL"/>
    </w:rPr>
  </w:style>
  <w:style w:type="character" w:styleId="a8">
    <w:name w:val="page number"/>
    <w:basedOn w:val="a0"/>
    <w:rsid w:val="00E50114"/>
  </w:style>
  <w:style w:type="paragraph" w:styleId="a9">
    <w:name w:val="Balloon Text"/>
    <w:basedOn w:val="a"/>
    <w:link w:val="aa"/>
    <w:uiPriority w:val="99"/>
    <w:semiHidden/>
    <w:unhideWhenUsed/>
    <w:rsid w:val="00D02242"/>
    <w:rPr>
      <w:rFonts w:ascii="Tahoma" w:hAnsi="Tahoma" w:cs="Tahoma"/>
      <w:sz w:val="16"/>
      <w:szCs w:val="16"/>
    </w:rPr>
  </w:style>
  <w:style w:type="character" w:customStyle="1" w:styleId="aa">
    <w:name w:val="טקסט בלונים תו"/>
    <w:basedOn w:val="a0"/>
    <w:link w:val="a9"/>
    <w:uiPriority w:val="99"/>
    <w:semiHidden/>
    <w:rsid w:val="00D02242"/>
    <w:rPr>
      <w:rFonts w:ascii="Tahoma" w:eastAsia="Times New Roman" w:hAnsi="Tahoma" w:cs="Tahoma"/>
      <w:sz w:val="16"/>
      <w:szCs w:val="16"/>
      <w:lang w:eastAsia="he-IL"/>
    </w:rPr>
  </w:style>
  <w:style w:type="character" w:styleId="ab">
    <w:name w:val="annotation reference"/>
    <w:basedOn w:val="a0"/>
    <w:uiPriority w:val="99"/>
    <w:semiHidden/>
    <w:unhideWhenUsed/>
    <w:rsid w:val="00D02242"/>
    <w:rPr>
      <w:sz w:val="16"/>
      <w:szCs w:val="16"/>
    </w:rPr>
  </w:style>
  <w:style w:type="paragraph" w:styleId="ac">
    <w:name w:val="annotation text"/>
    <w:basedOn w:val="a"/>
    <w:link w:val="ad"/>
    <w:uiPriority w:val="99"/>
    <w:semiHidden/>
    <w:unhideWhenUsed/>
    <w:rsid w:val="00D02242"/>
    <w:rPr>
      <w:sz w:val="20"/>
      <w:szCs w:val="20"/>
    </w:rPr>
  </w:style>
  <w:style w:type="character" w:customStyle="1" w:styleId="ad">
    <w:name w:val="טקסט הערה תו"/>
    <w:basedOn w:val="a0"/>
    <w:link w:val="ac"/>
    <w:uiPriority w:val="99"/>
    <w:semiHidden/>
    <w:rsid w:val="00D02242"/>
    <w:rPr>
      <w:rFonts w:ascii="Times New Roman" w:eastAsia="Times New Roman" w:hAnsi="Times New Roman" w:cs="FrankRuehl"/>
      <w:sz w:val="20"/>
      <w:szCs w:val="20"/>
      <w:lang w:eastAsia="he-IL"/>
    </w:rPr>
  </w:style>
  <w:style w:type="paragraph" w:styleId="ae">
    <w:name w:val="annotation subject"/>
    <w:basedOn w:val="ac"/>
    <w:next w:val="ac"/>
    <w:link w:val="af"/>
    <w:uiPriority w:val="99"/>
    <w:semiHidden/>
    <w:unhideWhenUsed/>
    <w:rsid w:val="00D02242"/>
    <w:rPr>
      <w:b/>
      <w:bCs/>
    </w:rPr>
  </w:style>
  <w:style w:type="character" w:customStyle="1" w:styleId="af">
    <w:name w:val="נושא הערה תו"/>
    <w:basedOn w:val="ad"/>
    <w:link w:val="ae"/>
    <w:uiPriority w:val="99"/>
    <w:semiHidden/>
    <w:rsid w:val="00D02242"/>
    <w:rPr>
      <w:rFonts w:ascii="Times New Roman" w:eastAsia="Times New Roman" w:hAnsi="Times New Roman" w:cs="FrankRuehl"/>
      <w:b/>
      <w:bCs/>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14"/>
    <w:pPr>
      <w:bidi/>
      <w:spacing w:after="0" w:line="240" w:lineRule="auto"/>
    </w:pPr>
    <w:rPr>
      <w:rFonts w:ascii="Times New Roman" w:eastAsia="Times New Roman" w:hAnsi="Times New Roman" w:cs="FrankRuehl"/>
      <w:sz w:val="24"/>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50114"/>
    <w:pPr>
      <w:spacing w:before="120" w:after="120" w:line="360" w:lineRule="auto"/>
      <w:ind w:left="720"/>
      <w:contextualSpacing/>
      <w:jc w:val="both"/>
    </w:pPr>
    <w:rPr>
      <w:rFonts w:eastAsiaTheme="minorHAnsi"/>
      <w:lang w:eastAsia="en-US"/>
    </w:rPr>
  </w:style>
  <w:style w:type="paragraph" w:styleId="a4">
    <w:name w:val="header"/>
    <w:basedOn w:val="a"/>
    <w:link w:val="a5"/>
    <w:rsid w:val="00E50114"/>
    <w:pPr>
      <w:widowControl w:val="0"/>
      <w:tabs>
        <w:tab w:val="center" w:pos="4153"/>
        <w:tab w:val="right" w:pos="8306"/>
      </w:tabs>
    </w:pPr>
  </w:style>
  <w:style w:type="character" w:customStyle="1" w:styleId="a5">
    <w:name w:val="כותרת עליונה תו"/>
    <w:basedOn w:val="a0"/>
    <w:link w:val="a4"/>
    <w:rsid w:val="00E50114"/>
    <w:rPr>
      <w:rFonts w:ascii="Times New Roman" w:eastAsia="Times New Roman" w:hAnsi="Times New Roman" w:cs="FrankRuehl"/>
      <w:sz w:val="24"/>
      <w:szCs w:val="26"/>
      <w:lang w:eastAsia="he-IL"/>
    </w:rPr>
  </w:style>
  <w:style w:type="paragraph" w:styleId="a6">
    <w:name w:val="footer"/>
    <w:basedOn w:val="a"/>
    <w:link w:val="a7"/>
    <w:rsid w:val="00E50114"/>
    <w:pPr>
      <w:widowControl w:val="0"/>
      <w:tabs>
        <w:tab w:val="center" w:pos="4153"/>
        <w:tab w:val="right" w:pos="8306"/>
      </w:tabs>
    </w:pPr>
  </w:style>
  <w:style w:type="character" w:customStyle="1" w:styleId="a7">
    <w:name w:val="כותרת תחתונה תו"/>
    <w:basedOn w:val="a0"/>
    <w:link w:val="a6"/>
    <w:rsid w:val="00E50114"/>
    <w:rPr>
      <w:rFonts w:ascii="Times New Roman" w:eastAsia="Times New Roman" w:hAnsi="Times New Roman" w:cs="FrankRuehl"/>
      <w:sz w:val="24"/>
      <w:szCs w:val="26"/>
      <w:lang w:eastAsia="he-IL"/>
    </w:rPr>
  </w:style>
  <w:style w:type="character" w:styleId="a8">
    <w:name w:val="page number"/>
    <w:basedOn w:val="a0"/>
    <w:rsid w:val="00E50114"/>
  </w:style>
  <w:style w:type="paragraph" w:styleId="a9">
    <w:name w:val="Balloon Text"/>
    <w:basedOn w:val="a"/>
    <w:link w:val="aa"/>
    <w:uiPriority w:val="99"/>
    <w:semiHidden/>
    <w:unhideWhenUsed/>
    <w:rsid w:val="00D02242"/>
    <w:rPr>
      <w:rFonts w:ascii="Tahoma" w:hAnsi="Tahoma" w:cs="Tahoma"/>
      <w:sz w:val="16"/>
      <w:szCs w:val="16"/>
    </w:rPr>
  </w:style>
  <w:style w:type="character" w:customStyle="1" w:styleId="aa">
    <w:name w:val="טקסט בלונים תו"/>
    <w:basedOn w:val="a0"/>
    <w:link w:val="a9"/>
    <w:uiPriority w:val="99"/>
    <w:semiHidden/>
    <w:rsid w:val="00D02242"/>
    <w:rPr>
      <w:rFonts w:ascii="Tahoma" w:eastAsia="Times New Roman" w:hAnsi="Tahoma" w:cs="Tahoma"/>
      <w:sz w:val="16"/>
      <w:szCs w:val="16"/>
      <w:lang w:eastAsia="he-IL"/>
    </w:rPr>
  </w:style>
  <w:style w:type="character" w:styleId="ab">
    <w:name w:val="annotation reference"/>
    <w:basedOn w:val="a0"/>
    <w:uiPriority w:val="99"/>
    <w:semiHidden/>
    <w:unhideWhenUsed/>
    <w:rsid w:val="00D02242"/>
    <w:rPr>
      <w:sz w:val="16"/>
      <w:szCs w:val="16"/>
    </w:rPr>
  </w:style>
  <w:style w:type="paragraph" w:styleId="ac">
    <w:name w:val="annotation text"/>
    <w:basedOn w:val="a"/>
    <w:link w:val="ad"/>
    <w:uiPriority w:val="99"/>
    <w:semiHidden/>
    <w:unhideWhenUsed/>
    <w:rsid w:val="00D02242"/>
    <w:rPr>
      <w:sz w:val="20"/>
      <w:szCs w:val="20"/>
    </w:rPr>
  </w:style>
  <w:style w:type="character" w:customStyle="1" w:styleId="ad">
    <w:name w:val="טקסט הערה תו"/>
    <w:basedOn w:val="a0"/>
    <w:link w:val="ac"/>
    <w:uiPriority w:val="99"/>
    <w:semiHidden/>
    <w:rsid w:val="00D02242"/>
    <w:rPr>
      <w:rFonts w:ascii="Times New Roman" w:eastAsia="Times New Roman" w:hAnsi="Times New Roman" w:cs="FrankRuehl"/>
      <w:sz w:val="20"/>
      <w:szCs w:val="20"/>
      <w:lang w:eastAsia="he-IL"/>
    </w:rPr>
  </w:style>
  <w:style w:type="paragraph" w:styleId="ae">
    <w:name w:val="annotation subject"/>
    <w:basedOn w:val="ac"/>
    <w:next w:val="ac"/>
    <w:link w:val="af"/>
    <w:uiPriority w:val="99"/>
    <w:semiHidden/>
    <w:unhideWhenUsed/>
    <w:rsid w:val="00D02242"/>
    <w:rPr>
      <w:b/>
      <w:bCs/>
    </w:rPr>
  </w:style>
  <w:style w:type="character" w:customStyle="1" w:styleId="af">
    <w:name w:val="נושא הערה תו"/>
    <w:basedOn w:val="ad"/>
    <w:link w:val="ae"/>
    <w:uiPriority w:val="99"/>
    <w:semiHidden/>
    <w:rsid w:val="00D02242"/>
    <w:rPr>
      <w:rFonts w:ascii="Times New Roman" w:eastAsia="Times New Roman" w:hAnsi="Times New Roman" w:cs="FrankRuehl"/>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991</Words>
  <Characters>4958</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ליטל הילמן</dc:creator>
  <cp:lastModifiedBy>אפרת ברנד</cp:lastModifiedBy>
  <cp:revision>3</cp:revision>
  <dcterms:created xsi:type="dcterms:W3CDTF">2019-03-31T14:21:00Z</dcterms:created>
  <dcterms:modified xsi:type="dcterms:W3CDTF">2019-03-31T14:25:00Z</dcterms:modified>
</cp:coreProperties>
</file>